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end"/>
        <w:rPr/>
      </w:pPr>
      <w:r>
        <w:rPr/>
        <w:t>Утверждена</w:t>
      </w:r>
    </w:p>
    <w:p>
      <w:pPr>
        <w:pStyle w:val="Normal"/>
        <w:jc w:val="end"/>
        <w:rPr/>
      </w:pPr>
      <w:r>
        <w:rPr/>
        <w:t xml:space="preserve">постановлением администрации </w:t>
      </w:r>
    </w:p>
    <w:p>
      <w:pPr>
        <w:pStyle w:val="Normal"/>
        <w:jc w:val="end"/>
        <w:rPr/>
      </w:pPr>
      <w:r>
        <w:rPr/>
        <w:t xml:space="preserve">Сошниковского сельского поселения </w:t>
      </w:r>
    </w:p>
    <w:p>
      <w:pPr>
        <w:pStyle w:val="Normal"/>
        <w:jc w:val="end"/>
        <w:rPr/>
      </w:pPr>
      <w:r>
        <w:rPr/>
        <w:t>от  09.11.2022 г. № 94</w:t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/>
      </w:pPr>
      <w:r>
        <w:rPr>
          <w:b/>
          <w:sz w:val="52"/>
          <w:szCs w:val="52"/>
        </w:rPr>
        <w:t>Муниципальная программа</w:t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«Управление, содержание и распоряжение муниципальным имуществом Сошниковского сельского поселения на 2023-2025 гг.»</w:t>
      </w:r>
    </w:p>
    <w:p>
      <w:pPr>
        <w:pStyle w:val="Normal"/>
        <w:widowControl w:val="false"/>
        <w:suppressAutoHyphens w:val="false"/>
        <w:spacing w:lineRule="auto" w:line="240"/>
        <w:rPr>
          <w:rStyle w:val="StrongEmphasis"/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tbl>
      <w:tblPr>
        <w:tblW w:w="10115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3810"/>
        <w:gridCol w:w="6305"/>
      </w:tblGrid>
      <w:tr>
        <w:trPr/>
        <w:tc>
          <w:tcPr>
            <w:tcW w:w="1011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Паспорт муниципальной 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b/>
              </w:rPr>
              <w:t>программы Сошниковского сельского поселения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Управление, содержание и распоряжение муниципальным имуществом Сошниковского сельского поселения на 2023-2025 гг.</w:t>
            </w:r>
          </w:p>
        </w:tc>
      </w:tr>
      <w:tr>
        <w:trPr/>
        <w:tc>
          <w:tcPr>
            <w:tcW w:w="381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Основание для разработки программы</w:t>
            </w:r>
          </w:p>
        </w:tc>
        <w:tc>
          <w:tcPr>
            <w:tcW w:w="63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iCs/>
              </w:rPr>
              <w:t>Постановление администрации Сошниковского сельского поселения от 07.11.2022 № 85 «О формировании бюджета Сошниковского сельского поселения на основе муниципальных программ»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Муниципальный заказчик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Администрация Сошниковского сельского поселения</w:t>
            </w:r>
          </w:p>
        </w:tc>
      </w:tr>
      <w:tr>
        <w:trPr/>
        <w:tc>
          <w:tcPr>
            <w:tcW w:w="381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Разработчик программы</w:t>
            </w:r>
          </w:p>
        </w:tc>
        <w:tc>
          <w:tcPr>
            <w:tcW w:w="63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Администрация Сошниковского сельского поселения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Основная цель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Создание условий для эффективного управления, содержания и распоряжения муниципальным имуществом Сошниковского сельского поселения в целях повышения доходной части бюджета поселения, обеспечения своевременного поступления денежных средств в бюджет Сошниковского сельского поселения и их использования на успешное выполнение полномочий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Основные задачи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Планирование доходов от эффективного управления, содержания и распоряжения муниципальным имуществом.</w:t>
            </w:r>
          </w:p>
          <w:p>
            <w:pPr>
              <w:pStyle w:val="Normal"/>
              <w:jc w:val="both"/>
              <w:rPr/>
            </w:pPr>
            <w:r>
              <w:rPr/>
              <w:t>Планирование поступлений земельного налога за земельные участки под многоквартирными домами.</w:t>
            </w:r>
          </w:p>
          <w:p>
            <w:pPr>
              <w:pStyle w:val="Normal"/>
              <w:rPr/>
            </w:pPr>
            <w:r>
              <w:rPr/>
              <w:t>Увеличение поступлений налога на имущество физических лиц.</w:t>
            </w:r>
          </w:p>
          <w:p>
            <w:pPr>
              <w:pStyle w:val="Normal"/>
              <w:rPr/>
            </w:pPr>
            <w:r>
              <w:rPr/>
              <w:t>Эффективности использования имущества.</w:t>
            </w:r>
          </w:p>
          <w:p>
            <w:pPr>
              <w:pStyle w:val="Normal"/>
              <w:jc w:val="both"/>
              <w:rPr/>
            </w:pPr>
            <w:r>
              <w:rPr/>
              <w:t>Изготовление технической документации на объекты муниципального имущества Администрации Сошниковского сельского поселения и государственная регистрация права на них.</w:t>
            </w:r>
          </w:p>
          <w:p>
            <w:pPr>
              <w:pStyle w:val="Normal"/>
              <w:jc w:val="both"/>
              <w:rPr/>
            </w:pPr>
            <w:r>
              <w:rPr/>
              <w:t>Оформление в муниципальную собственность объектов бесхозяйного имущества.</w:t>
            </w:r>
          </w:p>
          <w:p>
            <w:pPr>
              <w:pStyle w:val="Normal"/>
              <w:jc w:val="both"/>
              <w:rPr/>
            </w:pPr>
            <w:r>
              <w:rPr/>
              <w:t>В целях рационального целевого использования земель поселения, провести работу по изъятию земельных участков, ранее предоставленных гражданам на праве собственности ввиду длительного их неиспользования по целевому назначению и о признании на них права муниципальной собственности Сошниковского сельского поселения.</w:t>
            </w:r>
          </w:p>
          <w:p>
            <w:pPr>
              <w:pStyle w:val="Normal"/>
              <w:rPr>
                <w:spacing w:val="-1"/>
              </w:rPr>
            </w:pPr>
            <w:r>
              <w:rPr/>
              <w:t xml:space="preserve">Проведение работ по межеванию, государственному кадастровому учету и оформлению права собственности Сошниковскому сельскому поселению на земельные участки под дорогами и </w:t>
            </w:r>
            <w:r>
              <w:rPr>
                <w:shd w:fill="FFFFFF" w:val="clear"/>
              </w:rPr>
              <w:t>под объектами недвижимости муниципальной собственности</w:t>
            </w:r>
            <w:r>
              <w:rPr>
                <w:spacing w:val="-1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Создание условий для финансовой стабильности работы предприятий жилищно-коммунального хозяйства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Сроки реализации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2023-2025 годы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u w:val="single"/>
              </w:rPr>
              <w:t>Аналитические подпрограммы:</w:t>
            </w:r>
          </w:p>
          <w:p>
            <w:pPr>
              <w:pStyle w:val="Normal"/>
              <w:jc w:val="both"/>
              <w:rPr/>
            </w:pPr>
            <w:r>
              <w:rPr/>
              <w:t>1. Обеспечение приватизации объектов муниципального имущества</w:t>
            </w:r>
          </w:p>
          <w:p>
            <w:pPr>
              <w:pStyle w:val="Normal"/>
              <w:rPr/>
            </w:pPr>
            <w:r>
              <w:rPr/>
              <w:t>2. Управление, содержание муниципальным имуществом Сошниковского сельского поселения,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Исполнители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>Администрация Сошниковского сельского поселения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Объемы и источники финансирования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/>
            </w:pPr>
            <w:r>
              <w:rPr/>
              <w:t>Общий объём бюджетных ассигнований:</w:t>
            </w:r>
          </w:p>
          <w:p>
            <w:pPr>
              <w:pStyle w:val="Style24"/>
              <w:snapToGrid w:val="false"/>
              <w:rPr/>
            </w:pPr>
            <w:r>
              <w:rPr/>
              <w:t>2023 год – 111 200,00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2024 год – 16 000,00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2025 год – 16 000,00 руб.</w:t>
            </w:r>
          </w:p>
          <w:p>
            <w:pPr>
              <w:pStyle w:val="Style24"/>
              <w:snapToGrid w:val="false"/>
              <w:rPr/>
            </w:pPr>
            <w:r>
              <w:rPr/>
              <w:t>-бюджет Вичугского муниципального района</w:t>
            </w:r>
          </w:p>
          <w:p>
            <w:pPr>
              <w:pStyle w:val="Style24"/>
              <w:snapToGrid w:val="false"/>
              <w:rPr/>
            </w:pPr>
            <w:r>
              <w:rPr/>
              <w:t>2023 год – 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2024 год – 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2025 год – 0,00 руб.</w:t>
            </w:r>
          </w:p>
          <w:p>
            <w:pPr>
              <w:pStyle w:val="Style24"/>
              <w:snapToGrid w:val="false"/>
              <w:rPr/>
            </w:pPr>
            <w:r>
              <w:rPr/>
              <w:t>- бюджет Сошниковского сельского поселения:</w:t>
            </w:r>
          </w:p>
          <w:p>
            <w:pPr>
              <w:pStyle w:val="Style24"/>
              <w:snapToGrid w:val="false"/>
              <w:rPr/>
            </w:pPr>
            <w:r>
              <w:rPr/>
              <w:t>2023 год – 111 200,00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2024 год – 16 000,00 руб.;</w:t>
            </w:r>
          </w:p>
          <w:p>
            <w:pPr>
              <w:pStyle w:val="Style24"/>
              <w:snapToGrid w:val="false"/>
              <w:rPr/>
            </w:pPr>
            <w:r>
              <w:rPr/>
              <w:t>2025 год – 16 000,00 руб.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Ожидаемые конечные результаты реализации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Увеличить доходы бюджета Сошниковского сельского поселения за счет продажи объектов недвижимости</w:t>
            </w:r>
          </w:p>
          <w:p>
            <w:pPr>
              <w:pStyle w:val="Normal"/>
              <w:rPr/>
            </w:pPr>
            <w:r>
              <w:rPr/>
              <w:t>Создать базу для поступлений земельного налога за земельные участки под многоквартирными домами.</w:t>
            </w:r>
          </w:p>
          <w:p>
            <w:pPr>
              <w:pStyle w:val="Style3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Увеличить поступление налога на имущество физических лиц.</w:t>
            </w:r>
          </w:p>
          <w:p>
            <w:pPr>
              <w:pStyle w:val="Normal"/>
              <w:jc w:val="both"/>
              <w:rPr/>
            </w:pPr>
            <w:r>
              <w:rPr/>
              <w:t>Финансовое обеспечение расходов, связанных с возмещением выпадающих доходов организациям, предоставляющим населению услуги по водоснабжению и водоотведению, не обеспечивающим возмещение издержек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Система организации контроля над исполнением программы</w:t>
            </w:r>
          </w:p>
        </w:tc>
        <w:tc>
          <w:tcPr>
            <w:tcW w:w="63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Контроль над ходом реализации целевой программы осуществляется Администрацией Сошниковского сельского поселения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Администрация Сошниковского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Предоставление администрацией Сошниковского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>
      <w:pPr>
        <w:pStyle w:val="Style32"/>
        <w:jc w:val="center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</w:r>
    </w:p>
    <w:p>
      <w:pPr>
        <w:pStyle w:val="Style32"/>
        <w:jc w:val="center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t>1.</w:t>
        <w:tab/>
        <w:t xml:space="preserve">Содержание проблемы и необходимость ее решения </w:t>
      </w:r>
    </w:p>
    <w:p>
      <w:pPr>
        <w:pStyle w:val="Style32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t>программными методами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</w:r>
    </w:p>
    <w:p>
      <w:pPr>
        <w:pStyle w:val="ConsPlusNormal"/>
        <w:numPr>
          <w:ilvl w:val="0"/>
          <w:numId w:val="0"/>
        </w:numPr>
        <w:suppressAutoHyphens w:val="false"/>
        <w:spacing w:lineRule="auto" w:line="240" w:before="0" w:after="0"/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Настоящая Программа определяет основные цели, задачи и принципы политики Сошниковского сельского поселения в сфере управления муниципальной собственностью поселения, а также имущественных прав.</w:t>
      </w:r>
    </w:p>
    <w:p>
      <w:pPr>
        <w:pStyle w:val="ConsPlusNormal"/>
        <w:numPr>
          <w:ilvl w:val="0"/>
          <w:numId w:val="0"/>
        </w:numPr>
        <w:suppressAutoHyphens w:val="false"/>
        <w:spacing w:lineRule="auto" w:line="240" w:before="0" w:after="0"/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Программа рассматривает цели, задачи, приоритеты и механизмы, направленные на обеспечение эффективности управления муниципальной собственностью, повышения доходов от его использования.</w:t>
      </w:r>
    </w:p>
    <w:p>
      <w:pPr>
        <w:pStyle w:val="ConsPlusTitle1"/>
        <w:widowControl w:val="false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Управление муниципальной собственностью Сошниковского сельского поселения охватывает несколько направлений экономических отношений (земля, муниципальные предприятия и учреждения, муниципальное имущество). Основные направления работы органов местного самоуправления в управлении муниципальной собственностью за предшествовавшие годы были направлены на: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-</w:t>
        <w:tab/>
        <w:t>совершенствование системы управления объектами недвижимости;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-</w:t>
        <w:tab/>
        <w:t>совершенствование управления и обеспечение прозрачности деятельности муниципальных учреждений с долей муниципальной собственности равной 100% уставного капитала;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-</w:t>
        <w:tab/>
        <w:t>рациональное и эффективное использование земельных ресурсов.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>
          <w:lang w:eastAsia="zh-CN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>
          <w:lang w:eastAsia="zh-CN"/>
        </w:rPr>
        <w:t xml:space="preserve"> </w:t>
      </w:r>
      <w:r>
        <w:rPr>
          <w:lang w:eastAsia="zh-CN"/>
        </w:rPr>
        <w:t xml:space="preserve">Основной проблемой стоящей перед </w:t>
      </w:r>
      <w:r>
        <w:rPr/>
        <w:t>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Для осуществления регистрации права собственности на земельные участки за Сошниковским сельским поселением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 Необходимо провести работы по межеванию земельных участков (земельных паев) поселения.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>
      <w:pPr>
        <w:pStyle w:val="TextBody"/>
        <w:widowControl w:val="false"/>
        <w:suppressAutoHyphens w:val="false"/>
        <w:spacing w:lineRule="auto" w:line="240" w:before="0" w:after="0"/>
        <w:ind w:firstLine="709"/>
        <w:jc w:val="both"/>
        <w:rPr/>
      </w:pPr>
      <w:r>
        <w:rPr/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>
          <w:spacing w:val="-1"/>
        </w:rPr>
        <w:t>настоящее</w:t>
      </w:r>
      <w:r>
        <w:rPr>
          <w:spacing w:val="33"/>
        </w:rPr>
        <w:t xml:space="preserve"> </w:t>
      </w:r>
      <w:r>
        <w:rPr>
          <w:spacing w:val="-1"/>
        </w:rPr>
        <w:t>время</w:t>
      </w:r>
      <w:r>
        <w:rPr>
          <w:spacing w:val="22"/>
        </w:rPr>
        <w:t xml:space="preserve"> </w:t>
      </w:r>
      <w:r>
        <w:rPr>
          <w:spacing w:val="-2"/>
        </w:rPr>
        <w:t>техническое</w:t>
      </w:r>
      <w:r>
        <w:rPr>
          <w:spacing w:val="46"/>
        </w:rPr>
        <w:t xml:space="preserve"> </w:t>
      </w:r>
      <w:r>
        <w:rPr>
          <w:spacing w:val="-2"/>
        </w:rPr>
        <w:t>состояние</w:t>
      </w:r>
      <w:r>
        <w:rPr>
          <w:spacing w:val="36"/>
        </w:rPr>
        <w:t xml:space="preserve"> </w:t>
      </w:r>
      <w:r>
        <w:rPr>
          <w:spacing w:val="-2"/>
        </w:rPr>
        <w:t>многих</w:t>
      </w:r>
      <w:r>
        <w:rPr>
          <w:spacing w:val="44"/>
        </w:rPr>
        <w:t xml:space="preserve"> </w:t>
      </w:r>
      <w:r>
        <w:rPr>
          <w:spacing w:val="-2"/>
        </w:rPr>
        <w:t>многоквартирных</w:t>
      </w:r>
      <w:r>
        <w:rPr>
          <w:spacing w:val="63"/>
        </w:rPr>
        <w:t xml:space="preserve"> </w:t>
      </w:r>
      <w:r>
        <w:rPr>
          <w:spacing w:val="-1"/>
        </w:rPr>
        <w:t>домов</w:t>
      </w:r>
      <w:r>
        <w:rPr>
          <w:spacing w:val="39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>
          <w:spacing w:val="-2"/>
        </w:rPr>
        <w:t>Сошниковском сельском поселении</w:t>
      </w:r>
      <w:r>
        <w:rPr>
          <w:spacing w:val="39"/>
        </w:rPr>
        <w:t xml:space="preserve"> </w:t>
      </w:r>
      <w:r>
        <w:rPr>
          <w:spacing w:val="-2"/>
        </w:rPr>
        <w:t>не</w:t>
      </w:r>
      <w:r>
        <w:rPr>
          <w:spacing w:val="28"/>
        </w:rPr>
        <w:t xml:space="preserve"> </w:t>
      </w:r>
      <w:r>
        <w:rPr>
          <w:spacing w:val="-1"/>
        </w:rPr>
        <w:t>соответствует</w:t>
      </w:r>
      <w:r>
        <w:rPr>
          <w:spacing w:val="57"/>
        </w:rPr>
        <w:t xml:space="preserve"> </w:t>
      </w:r>
      <w:r>
        <w:rPr>
          <w:spacing w:val="-1"/>
        </w:rPr>
        <w:t>современным</w:t>
      </w:r>
      <w:r>
        <w:rPr>
          <w:spacing w:val="22"/>
        </w:rPr>
        <w:t xml:space="preserve"> </w:t>
      </w:r>
      <w:r>
        <w:rPr>
          <w:spacing w:val="-1"/>
        </w:rPr>
        <w:t>требованиям,</w:t>
      </w:r>
      <w:r>
        <w:rPr>
          <w:spacing w:val="26"/>
        </w:rPr>
        <w:t xml:space="preserve"> </w:t>
      </w:r>
      <w:r>
        <w:rPr>
          <w:spacing w:val="-2"/>
        </w:rPr>
        <w:t>предъявляемым</w:t>
      </w:r>
      <w:r>
        <w:rPr>
          <w:spacing w:val="27"/>
        </w:rPr>
        <w:t xml:space="preserve"> </w:t>
      </w:r>
      <w:r>
        <w:rPr/>
        <w:t xml:space="preserve">к </w:t>
      </w:r>
      <w:r>
        <w:rPr>
          <w:spacing w:val="-2"/>
        </w:rPr>
        <w:t>техническим</w:t>
      </w:r>
      <w:r>
        <w:rPr>
          <w:spacing w:val="26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>
          <w:spacing w:val="-1"/>
        </w:rPr>
        <w:t>качественным</w:t>
      </w:r>
      <w:r>
        <w:rPr>
          <w:spacing w:val="9"/>
        </w:rPr>
        <w:t xml:space="preserve"> </w:t>
      </w:r>
      <w:r>
        <w:rPr>
          <w:spacing w:val="-2"/>
        </w:rPr>
        <w:t>характеристикам</w:t>
      </w:r>
      <w:r>
        <w:rPr>
          <w:spacing w:val="60"/>
        </w:rPr>
        <w:t xml:space="preserve"> </w:t>
      </w:r>
      <w:r>
        <w:rPr>
          <w:spacing w:val="-1"/>
        </w:rPr>
        <w:t>жилищного</w:t>
      </w:r>
      <w:r>
        <w:rPr>
          <w:spacing w:val="63"/>
        </w:rPr>
        <w:t xml:space="preserve"> </w:t>
      </w:r>
      <w:r>
        <w:rPr>
          <w:spacing w:val="-1"/>
        </w:rPr>
        <w:t>фонда.</w:t>
      </w:r>
      <w:r>
        <w:rPr>
          <w:spacing w:val="32"/>
        </w:rPr>
        <w:t xml:space="preserve"> </w:t>
      </w:r>
      <w:r>
        <w:rPr>
          <w:spacing w:val="-1"/>
        </w:rPr>
        <w:t>Главная</w:t>
      </w:r>
      <w:r>
        <w:rPr>
          <w:spacing w:val="38"/>
        </w:rPr>
        <w:t xml:space="preserve"> </w:t>
      </w:r>
      <w:r>
        <w:rPr>
          <w:spacing w:val="-3"/>
        </w:rPr>
        <w:t>причина</w:t>
      </w:r>
      <w:r>
        <w:rPr>
          <w:spacing w:val="46"/>
        </w:rPr>
        <w:t xml:space="preserve"> </w:t>
      </w:r>
      <w:r>
        <w:rPr>
          <w:spacing w:val="-1"/>
        </w:rPr>
        <w:t>плохого</w:t>
      </w:r>
      <w:r>
        <w:rPr>
          <w:spacing w:val="58"/>
        </w:rPr>
        <w:t xml:space="preserve"> </w:t>
      </w:r>
      <w:r>
        <w:rPr>
          <w:spacing w:val="-2"/>
        </w:rPr>
        <w:t>состояния</w:t>
      </w:r>
      <w:r>
        <w:rPr>
          <w:spacing w:val="24"/>
        </w:rPr>
        <w:t xml:space="preserve"> </w:t>
      </w:r>
      <w:r>
        <w:rPr>
          <w:spacing w:val="-2"/>
        </w:rPr>
        <w:t>многоквартирного</w:t>
      </w:r>
      <w:r>
        <w:rPr>
          <w:spacing w:val="10"/>
        </w:rPr>
        <w:t xml:space="preserve"> </w:t>
      </w:r>
      <w:r>
        <w:rPr>
          <w:spacing w:val="-2"/>
        </w:rPr>
        <w:t>жилищного</w:t>
      </w:r>
      <w:r>
        <w:rPr>
          <w:spacing w:val="69"/>
        </w:rPr>
        <w:t xml:space="preserve"> </w:t>
      </w:r>
      <w:r>
        <w:rPr>
          <w:spacing w:val="-2"/>
        </w:rPr>
        <w:t>фонда</w:t>
      </w:r>
      <w:r>
        <w:rPr/>
        <w:t xml:space="preserve"> –</w:t>
      </w:r>
      <w:r>
        <w:rPr>
          <w:spacing w:val="63"/>
          <w:w w:val="89"/>
        </w:rPr>
        <w:t xml:space="preserve"> </w:t>
      </w:r>
      <w:r>
        <w:rPr>
          <w:spacing w:val="-2"/>
        </w:rPr>
        <w:t>многолетнее</w:t>
      </w:r>
      <w:r>
        <w:rPr>
          <w:spacing w:val="50"/>
        </w:rPr>
        <w:t xml:space="preserve"> </w:t>
      </w:r>
      <w:r>
        <w:rPr>
          <w:spacing w:val="-1"/>
        </w:rPr>
        <w:t>отсутствие</w:t>
      </w:r>
      <w:r>
        <w:rPr>
          <w:spacing w:val="61"/>
        </w:rPr>
        <w:t xml:space="preserve"> </w:t>
      </w:r>
      <w:r>
        <w:rPr>
          <w:spacing w:val="-1"/>
        </w:rPr>
        <w:t>надлежащего</w:t>
      </w:r>
      <w:r>
        <w:rPr>
          <w:spacing w:val="57"/>
        </w:rPr>
        <w:t xml:space="preserve"> </w:t>
      </w:r>
      <w:r>
        <w:rPr>
          <w:spacing w:val="-1"/>
        </w:rPr>
        <w:t>технического</w:t>
      </w:r>
      <w:r>
        <w:rPr>
          <w:spacing w:val="65"/>
        </w:rPr>
        <w:t xml:space="preserve"> </w:t>
      </w:r>
      <w:r>
        <w:rPr>
          <w:spacing w:val="-2"/>
        </w:rPr>
        <w:t>обслуживания</w:t>
      </w:r>
      <w:r>
        <w:rPr>
          <w:spacing w:val="65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>
          <w:spacing w:val="-2"/>
        </w:rPr>
        <w:t>достигший</w:t>
      </w:r>
      <w:r>
        <w:rPr>
          <w:spacing w:val="61"/>
        </w:rPr>
        <w:t xml:space="preserve"> </w:t>
      </w:r>
      <w:r>
        <w:rPr>
          <w:spacing w:val="-2"/>
        </w:rPr>
        <w:t>критического</w:t>
      </w:r>
      <w:r>
        <w:rPr>
          <w:spacing w:val="6"/>
        </w:rPr>
        <w:t xml:space="preserve"> </w:t>
      </w:r>
      <w:r>
        <w:rPr>
          <w:spacing w:val="-2"/>
        </w:rPr>
        <w:t>уровня</w:t>
      </w:r>
      <w:r>
        <w:rPr>
          <w:spacing w:val="-32"/>
        </w:rPr>
        <w:t xml:space="preserve"> </w:t>
      </w:r>
      <w:r>
        <w:rPr>
          <w:spacing w:val="-1"/>
        </w:rPr>
        <w:t>«недоремонт»</w:t>
      </w:r>
      <w:r>
        <w:rPr>
          <w:spacing w:val="-16"/>
        </w:rPr>
        <w:t xml:space="preserve"> </w:t>
      </w:r>
      <w:r>
        <w:rPr>
          <w:spacing w:val="-1"/>
        </w:rPr>
        <w:t>домов.</w:t>
      </w:r>
    </w:p>
    <w:p>
      <w:pPr>
        <w:pStyle w:val="TextBody"/>
        <w:widowControl w:val="false"/>
        <w:suppressAutoHyphens w:val="false"/>
        <w:spacing w:lineRule="auto" w:line="240" w:before="0" w:after="0"/>
        <w:ind w:firstLine="709"/>
        <w:jc w:val="both"/>
        <w:rPr/>
      </w:pPr>
      <w:r>
        <w:rPr>
          <w:spacing w:val="-1"/>
        </w:rPr>
        <w:t>Актуальность</w:t>
      </w:r>
      <w:r>
        <w:rPr>
          <w:spacing w:val="58"/>
        </w:rPr>
        <w:t xml:space="preserve"> </w:t>
      </w:r>
      <w:r>
        <w:rPr>
          <w:spacing w:val="-2"/>
        </w:rPr>
        <w:t>принятия</w:t>
      </w:r>
      <w:r>
        <w:rPr>
          <w:spacing w:val="54"/>
        </w:rPr>
        <w:t xml:space="preserve"> </w:t>
      </w:r>
      <w:r>
        <w:rPr>
          <w:spacing w:val="-1"/>
        </w:rPr>
        <w:t>настоящей</w:t>
      </w:r>
      <w:r>
        <w:rPr>
          <w:spacing w:val="45"/>
        </w:rPr>
        <w:t xml:space="preserve"> </w:t>
      </w:r>
      <w:r>
        <w:rPr>
          <w:spacing w:val="-1"/>
        </w:rPr>
        <w:t>Программы</w:t>
      </w:r>
      <w:r>
        <w:rPr>
          <w:spacing w:val="62"/>
        </w:rPr>
        <w:t xml:space="preserve"> </w:t>
      </w:r>
      <w:r>
        <w:rPr>
          <w:spacing w:val="-2"/>
        </w:rPr>
        <w:t>обусловлена</w:t>
      </w:r>
      <w:r>
        <w:rPr>
          <w:spacing w:val="40"/>
        </w:rPr>
        <w:t xml:space="preserve"> </w:t>
      </w:r>
      <w:r>
        <w:rPr>
          <w:spacing w:val="-1"/>
        </w:rPr>
        <w:t>рядом</w:t>
      </w:r>
      <w:r>
        <w:rPr>
          <w:spacing w:val="53"/>
        </w:rPr>
        <w:t xml:space="preserve"> </w:t>
      </w:r>
      <w:r>
        <w:rPr>
          <w:spacing w:val="-2"/>
        </w:rPr>
        <w:t>социальных</w:t>
      </w:r>
      <w:r>
        <w:rPr>
          <w:spacing w:val="35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>
          <w:spacing w:val="-2"/>
        </w:rPr>
        <w:t>экономических</w:t>
      </w:r>
      <w:r>
        <w:rPr>
          <w:spacing w:val="51"/>
        </w:rPr>
        <w:t xml:space="preserve"> </w:t>
      </w:r>
      <w:r>
        <w:rPr>
          <w:spacing w:val="-1"/>
        </w:rPr>
        <w:t>факторов.</w:t>
      </w:r>
      <w:r>
        <w:rPr>
          <w:spacing w:val="27"/>
        </w:rPr>
        <w:t xml:space="preserve"> </w:t>
      </w:r>
      <w:r>
        <w:rPr>
          <w:spacing w:val="-2"/>
        </w:rPr>
        <w:t>Социальные</w:t>
      </w:r>
      <w:r>
        <w:rPr>
          <w:spacing w:val="36"/>
        </w:rPr>
        <w:t xml:space="preserve"> </w:t>
      </w:r>
      <w:r>
        <w:rPr>
          <w:spacing w:val="-3"/>
        </w:rPr>
        <w:t>факторы</w:t>
      </w:r>
      <w:r>
        <w:rPr>
          <w:spacing w:val="72"/>
        </w:rPr>
        <w:t xml:space="preserve"> </w:t>
      </w:r>
      <w:r>
        <w:rPr>
          <w:spacing w:val="-1"/>
        </w:rPr>
        <w:t>связаны</w:t>
      </w:r>
      <w:r>
        <w:rPr>
          <w:spacing w:val="43"/>
        </w:rPr>
        <w:t xml:space="preserve"> </w:t>
      </w:r>
      <w:r>
        <w:rPr/>
        <w:t>с</w:t>
      </w:r>
      <w:r>
        <w:rPr>
          <w:spacing w:val="59"/>
        </w:rPr>
        <w:t xml:space="preserve"> </w:t>
      </w:r>
      <w:r>
        <w:rPr>
          <w:spacing w:val="-2"/>
        </w:rPr>
        <w:t>низким</w:t>
      </w:r>
      <w:r>
        <w:rPr>
          <w:spacing w:val="63"/>
        </w:rPr>
        <w:t xml:space="preserve"> </w:t>
      </w:r>
      <w:r>
        <w:rPr>
          <w:spacing w:val="-1"/>
        </w:rPr>
        <w:t>качеством</w:t>
      </w:r>
      <w:r>
        <w:rPr>
          <w:spacing w:val="2"/>
        </w:rPr>
        <w:t xml:space="preserve"> </w:t>
      </w:r>
      <w:r>
        <w:rPr>
          <w:spacing w:val="-2"/>
        </w:rPr>
        <w:t>жилищных</w:t>
      </w:r>
      <w:r>
        <w:rPr>
          <w:spacing w:val="3"/>
        </w:rPr>
        <w:t xml:space="preserve"> </w:t>
      </w:r>
      <w:r>
        <w:rPr>
          <w:spacing w:val="-2"/>
        </w:rPr>
        <w:t>услуг</w:t>
      </w:r>
      <w:r>
        <w:rPr>
          <w:spacing w:val="67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>
          <w:spacing w:val="-2"/>
        </w:rPr>
        <w:t>потенциальной</w:t>
      </w:r>
      <w:r>
        <w:rPr>
          <w:spacing w:val="50"/>
        </w:rPr>
        <w:t xml:space="preserve"> </w:t>
      </w:r>
      <w:r>
        <w:rPr>
          <w:spacing w:val="-1"/>
        </w:rPr>
        <w:t>аварийностью</w:t>
      </w:r>
      <w:r>
        <w:rPr>
          <w:spacing w:val="39"/>
        </w:rPr>
        <w:t xml:space="preserve"> </w:t>
      </w:r>
      <w:r>
        <w:rPr>
          <w:spacing w:val="-1"/>
        </w:rPr>
        <w:t>объектов</w:t>
      </w:r>
      <w:r>
        <w:rPr/>
        <w:t xml:space="preserve"> </w:t>
      </w:r>
      <w:r>
        <w:rPr>
          <w:spacing w:val="-2"/>
        </w:rPr>
        <w:t>жилищного</w:t>
      </w:r>
      <w:r>
        <w:rPr>
          <w:spacing w:val="17"/>
        </w:rPr>
        <w:t xml:space="preserve"> </w:t>
      </w:r>
      <w:r>
        <w:rPr/>
        <w:t>фонда,</w:t>
      </w:r>
      <w:r>
        <w:rPr>
          <w:spacing w:val="67"/>
        </w:rPr>
        <w:t xml:space="preserve"> </w:t>
      </w:r>
      <w:r>
        <w:rPr>
          <w:spacing w:val="-2"/>
        </w:rPr>
        <w:t>экономические</w:t>
      </w:r>
      <w:r>
        <w:rPr>
          <w:spacing w:val="45"/>
        </w:rPr>
        <w:t xml:space="preserve"> </w:t>
      </w:r>
      <w:r>
        <w:rPr/>
        <w:t>–</w:t>
      </w:r>
      <w:r>
        <w:rPr>
          <w:spacing w:val="56"/>
        </w:rPr>
        <w:t xml:space="preserve"> </w:t>
      </w:r>
      <w:r>
        <w:rPr/>
        <w:t>с</w:t>
      </w:r>
      <w:r>
        <w:rPr>
          <w:spacing w:val="43"/>
        </w:rPr>
        <w:t xml:space="preserve"> </w:t>
      </w:r>
      <w:r>
        <w:rPr>
          <w:spacing w:val="-2"/>
        </w:rPr>
        <w:t>высокими эксплуатационными</w:t>
      </w:r>
      <w:r>
        <w:rPr>
          <w:spacing w:val="2"/>
        </w:rPr>
        <w:t xml:space="preserve"> </w:t>
      </w:r>
      <w:r>
        <w:rPr>
          <w:spacing w:val="-1"/>
        </w:rPr>
        <w:t>затратами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9"/>
        </w:rPr>
        <w:t xml:space="preserve"> </w:t>
      </w:r>
      <w:r>
        <w:rPr>
          <w:spacing w:val="-1"/>
        </w:rPr>
        <w:t>его</w:t>
      </w:r>
      <w:r>
        <w:rPr>
          <w:spacing w:val="-23"/>
        </w:rPr>
        <w:t xml:space="preserve"> </w:t>
      </w:r>
      <w:r>
        <w:rPr>
          <w:spacing w:val="-1"/>
        </w:rPr>
        <w:t>содержание.</w:t>
      </w:r>
    </w:p>
    <w:p>
      <w:pPr>
        <w:pStyle w:val="TextBody"/>
        <w:widowControl w:val="false"/>
        <w:tabs>
          <w:tab w:val="clear" w:pos="709"/>
          <w:tab w:val="left" w:pos="9639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/>
        <w:t>В</w:t>
      </w:r>
      <w:r>
        <w:rPr>
          <w:spacing w:val="54"/>
        </w:rPr>
        <w:t xml:space="preserve"> </w:t>
      </w:r>
      <w:r>
        <w:rPr/>
        <w:t>связи</w:t>
      </w:r>
      <w:r>
        <w:rPr>
          <w:spacing w:val="55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>
          <w:spacing w:val="-1"/>
        </w:rPr>
        <w:t>высокой</w:t>
      </w:r>
      <w:r>
        <w:rPr>
          <w:spacing w:val="3"/>
        </w:rPr>
        <w:t xml:space="preserve"> </w:t>
      </w:r>
      <w:r>
        <w:rPr>
          <w:spacing w:val="-1"/>
        </w:rPr>
        <w:t>социальной</w:t>
      </w:r>
      <w:r>
        <w:rPr>
          <w:spacing w:val="69"/>
        </w:rPr>
        <w:t xml:space="preserve"> </w:t>
      </w:r>
      <w:r>
        <w:rPr>
          <w:spacing w:val="-2"/>
        </w:rPr>
        <w:t>важностью</w:t>
      </w:r>
      <w:r>
        <w:rPr>
          <w:spacing w:val="64"/>
        </w:rPr>
        <w:t xml:space="preserve"> </w:t>
      </w:r>
      <w:r>
        <w:rPr>
          <w:spacing w:val="-1"/>
        </w:rPr>
        <w:t>задачи</w:t>
      </w:r>
      <w:r>
        <w:rPr>
          <w:spacing w:val="1"/>
        </w:rPr>
        <w:t xml:space="preserve"> </w:t>
      </w:r>
      <w:r>
        <w:rPr>
          <w:spacing w:val="-2"/>
        </w:rPr>
        <w:t>надлежащего</w:t>
      </w:r>
      <w:r>
        <w:rPr>
          <w:spacing w:val="42"/>
        </w:rPr>
        <w:t xml:space="preserve"> </w:t>
      </w:r>
      <w:r>
        <w:rPr>
          <w:spacing w:val="-2"/>
        </w:rPr>
        <w:t>содержания</w:t>
      </w:r>
      <w:r>
        <w:rPr>
          <w:spacing w:val="37"/>
        </w:rPr>
        <w:t xml:space="preserve"> </w:t>
      </w:r>
      <w:r>
        <w:rPr>
          <w:spacing w:val="-2"/>
        </w:rPr>
        <w:t>многоквартирных</w:t>
      </w:r>
      <w:r>
        <w:rPr>
          <w:spacing w:val="59"/>
        </w:rPr>
        <w:t xml:space="preserve"> </w:t>
      </w:r>
      <w:r>
        <w:rPr>
          <w:spacing w:val="-2"/>
        </w:rPr>
        <w:t>домов</w:t>
      </w:r>
      <w:r>
        <w:rPr>
          <w:spacing w:val="31"/>
        </w:rPr>
        <w:t xml:space="preserve"> </w:t>
      </w:r>
      <w:r>
        <w:rPr>
          <w:spacing w:val="-1"/>
        </w:rPr>
        <w:t>требуется</w:t>
      </w:r>
      <w:r>
        <w:rPr>
          <w:spacing w:val="42"/>
        </w:rPr>
        <w:t xml:space="preserve"> </w:t>
      </w:r>
      <w:r>
        <w:rPr>
          <w:spacing w:val="-2"/>
        </w:rPr>
        <w:t>обеспечение</w:t>
      </w:r>
      <w:r>
        <w:rPr>
          <w:spacing w:val="70"/>
        </w:rPr>
        <w:t xml:space="preserve"> </w:t>
      </w:r>
      <w:r>
        <w:rPr>
          <w:spacing w:val="-2"/>
        </w:rPr>
        <w:t>оптимизации</w:t>
      </w:r>
      <w:r>
        <w:rPr/>
        <w:t xml:space="preserve"> </w:t>
      </w:r>
      <w:r>
        <w:rPr>
          <w:spacing w:val="-2"/>
        </w:rPr>
        <w:t>процессов</w:t>
      </w:r>
      <w:r>
        <w:rPr>
          <w:spacing w:val="-32"/>
        </w:rPr>
        <w:t xml:space="preserve"> </w:t>
      </w:r>
      <w:r>
        <w:rPr>
          <w:spacing w:val="-2"/>
        </w:rPr>
        <w:t>планирования</w:t>
      </w:r>
      <w:r>
        <w:rPr>
          <w:spacing w:val="-26"/>
        </w:rPr>
        <w:t xml:space="preserve"> </w:t>
      </w:r>
      <w:r>
        <w:rPr>
          <w:spacing w:val="-1"/>
        </w:rPr>
        <w:t>капитального</w:t>
      </w:r>
      <w:r>
        <w:rPr>
          <w:spacing w:val="-31"/>
        </w:rPr>
        <w:t xml:space="preserve"> </w:t>
      </w:r>
      <w:r>
        <w:rPr>
          <w:spacing w:val="-1"/>
        </w:rPr>
        <w:t>ремонта.</w:t>
      </w:r>
    </w:p>
    <w:p>
      <w:pPr>
        <w:pStyle w:val="TextBody"/>
        <w:widowControl w:val="false"/>
        <w:tabs>
          <w:tab w:val="clear" w:pos="709"/>
          <w:tab w:val="left" w:pos="9639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>
          <w:spacing w:val="-1"/>
        </w:rPr>
        <w:t>Реализация</w:t>
      </w:r>
      <w:r>
        <w:rPr>
          <w:spacing w:val="16"/>
        </w:rPr>
        <w:t xml:space="preserve"> </w:t>
      </w:r>
      <w:r>
        <w:rPr>
          <w:spacing w:val="-1"/>
        </w:rPr>
        <w:t>указанных</w:t>
      </w:r>
      <w:r>
        <w:rPr>
          <w:spacing w:val="31"/>
        </w:rPr>
        <w:t xml:space="preserve"> </w:t>
      </w:r>
      <w:r>
        <w:rPr>
          <w:spacing w:val="-2"/>
        </w:rPr>
        <w:t>принципов</w:t>
      </w:r>
      <w:r>
        <w:rPr>
          <w:spacing w:val="26"/>
        </w:rPr>
        <w:t xml:space="preserve"> </w:t>
      </w:r>
      <w:r>
        <w:rPr>
          <w:spacing w:val="-2"/>
        </w:rPr>
        <w:t>должна</w:t>
      </w:r>
      <w:r>
        <w:rPr>
          <w:spacing w:val="24"/>
        </w:rPr>
        <w:t xml:space="preserve"> </w:t>
      </w:r>
      <w:r>
        <w:rPr>
          <w:spacing w:val="-1"/>
        </w:rPr>
        <w:t>обеспечить</w:t>
      </w:r>
      <w:r>
        <w:rPr>
          <w:spacing w:val="20"/>
        </w:rPr>
        <w:t xml:space="preserve"> </w:t>
      </w:r>
      <w:r>
        <w:rPr>
          <w:spacing w:val="-2"/>
        </w:rPr>
        <w:t>проведение</w:t>
      </w:r>
      <w:r>
        <w:rPr>
          <w:spacing w:val="32"/>
        </w:rPr>
        <w:t xml:space="preserve"> </w:t>
      </w:r>
      <w:r>
        <w:rPr>
          <w:spacing w:val="-1"/>
        </w:rPr>
        <w:t>капитального</w:t>
      </w:r>
      <w:r>
        <w:rPr>
          <w:spacing w:val="36"/>
        </w:rPr>
        <w:t xml:space="preserve"> и текущего </w:t>
      </w:r>
      <w:r>
        <w:rPr>
          <w:spacing w:val="-2"/>
        </w:rPr>
        <w:t>ремонта</w:t>
      </w:r>
      <w:r>
        <w:rPr>
          <w:spacing w:val="38"/>
        </w:rPr>
        <w:t xml:space="preserve"> </w:t>
      </w:r>
      <w:r>
        <w:rPr>
          <w:spacing w:val="-2"/>
        </w:rPr>
        <w:t>жилищного</w:t>
      </w:r>
      <w:r>
        <w:rPr>
          <w:spacing w:val="37"/>
        </w:rPr>
        <w:t xml:space="preserve"> </w:t>
      </w:r>
      <w:r>
        <w:rPr>
          <w:spacing w:val="-1"/>
        </w:rPr>
        <w:t>фонда</w:t>
      </w:r>
      <w:r>
        <w:rPr>
          <w:spacing w:val="38"/>
        </w:rPr>
        <w:t xml:space="preserve"> </w:t>
      </w:r>
      <w:r>
        <w:rPr/>
        <w:t>с</w:t>
      </w:r>
      <w:r>
        <w:rPr>
          <w:spacing w:val="34"/>
        </w:rPr>
        <w:t xml:space="preserve"> </w:t>
      </w:r>
      <w:r>
        <w:rPr>
          <w:spacing w:val="-1"/>
        </w:rPr>
        <w:t>учетом</w:t>
      </w:r>
      <w:r>
        <w:rPr>
          <w:spacing w:val="34"/>
        </w:rPr>
        <w:t xml:space="preserve"> </w:t>
      </w:r>
      <w:r>
        <w:rPr>
          <w:spacing w:val="-1"/>
        </w:rPr>
        <w:t>фактического</w:t>
      </w:r>
      <w:r>
        <w:rPr>
          <w:spacing w:val="28"/>
        </w:rPr>
        <w:t xml:space="preserve"> </w:t>
      </w:r>
      <w:r>
        <w:rPr>
          <w:spacing w:val="-2"/>
        </w:rPr>
        <w:t>технического</w:t>
      </w:r>
      <w:r>
        <w:rPr>
          <w:spacing w:val="24"/>
        </w:rPr>
        <w:t xml:space="preserve"> </w:t>
      </w:r>
      <w:r>
        <w:rPr>
          <w:spacing w:val="-2"/>
        </w:rPr>
        <w:t>состояния</w:t>
      </w:r>
      <w:r>
        <w:rPr>
          <w:spacing w:val="25"/>
        </w:rPr>
        <w:t xml:space="preserve"> </w:t>
      </w:r>
      <w:r>
        <w:rPr>
          <w:spacing w:val="-2"/>
        </w:rPr>
        <w:t>конструктивных</w:t>
      </w:r>
      <w:r>
        <w:rPr>
          <w:spacing w:val="29"/>
        </w:rPr>
        <w:t xml:space="preserve"> </w:t>
      </w:r>
      <w:r>
        <w:rPr>
          <w:spacing w:val="-1"/>
        </w:rPr>
        <w:t>элементов</w:t>
      </w:r>
      <w:r>
        <w:rPr>
          <w:spacing w:val="20"/>
        </w:rPr>
        <w:t xml:space="preserve"> </w:t>
      </w:r>
      <w:r>
        <w:rPr>
          <w:spacing w:val="-2"/>
        </w:rPr>
        <w:t>многоквартирных</w:t>
      </w:r>
      <w:r>
        <w:rPr>
          <w:spacing w:val="64"/>
        </w:rPr>
        <w:t xml:space="preserve"> </w:t>
      </w:r>
      <w:r>
        <w:rPr>
          <w:spacing w:val="-1"/>
        </w:rPr>
        <w:t>домов.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 xml:space="preserve">Федеральным </w:t>
      </w:r>
      <w:hyperlink r:id="rId2">
        <w:r>
          <w:rPr>
            <w:rStyle w:val="InternetLink"/>
            <w:kern w:val="0"/>
            <w:lang w:eastAsia="ru-RU"/>
          </w:rPr>
          <w:t>законом</w:t>
        </w:r>
      </w:hyperlink>
      <w:r>
        <w:rPr>
          <w:kern w:val="0"/>
          <w:lang w:eastAsia="ru-RU"/>
        </w:rPr>
        <w:t xml:space="preserve"> от 25.12.2012 N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</w:t>
      </w:r>
      <w:hyperlink r:id="rId3">
        <w:r>
          <w:rPr>
            <w:rStyle w:val="InternetLink"/>
            <w:kern w:val="0"/>
            <w:lang w:eastAsia="ru-RU"/>
          </w:rPr>
          <w:t>кодекс</w:t>
        </w:r>
      </w:hyperlink>
      <w:r>
        <w:rPr>
          <w:kern w:val="0"/>
          <w:lang w:eastAsia="ru-RU"/>
        </w:rPr>
        <w:t xml:space="preserve"> Российской Федерации внесены существенные изменения, в соответствии с которыми проведение капитального ремонта общего имущества в многоквартирных домах, расположенных на территории субъекта Российской Федерации, финансируется из фонда капитального ремонта регионального оператора или специальных накопительных счетов домов, собственники которых приняли решение об индивидуальном накоплении.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Сошниковское сельское поселение состоит из 55 населенных пунктов, удаленных от центра поселения - д.Сошники. В настоящее время в д. Коровино Нижнее, с.Семеновское, с.Раздолье, д.Сорокино для обеспечения жителей 77 жилых домов бесперебойным водоснабжением работают водонапорные башни и насосные станции. В связи с чем, экономически обоснованный тариф на услугу водоснабжение и водоотведение очень высок (малый объем потребления).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 xml:space="preserve">Постановлением Правительства Российской Федерации от 26.08.2004 № 441 установлен федеральный стандарт уровня платежей граждан за предоставляемые коммунальные услуги в целом по всем видам этих услуг в размере 100%. 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В целях снижения социальной напряженности среди населения, в связи со значительным ростом тарифов на водоснабжение и водоотведение снижены предельные уровни платежей граждан за жилищно-коммунальные услуги.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Финансовое обеспечение расходов, связанных с возмещением выпадающих доходов организациям, предоставляющим населению услуги по водоснабжению и водоотведению, не обеспечивающим возмещение издержек, осуществляется в форме субсидии из бюджета Сошниковского сельского поселения.</w:t>
      </w:r>
    </w:p>
    <w:p>
      <w:pPr>
        <w:pStyle w:val="TextBody"/>
        <w:widowControl w:val="false"/>
        <w:tabs>
          <w:tab w:val="clear" w:pos="709"/>
          <w:tab w:val="left" w:pos="9639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>
          <w:spacing w:val="-1"/>
        </w:rPr>
        <w:t>Программный</w:t>
      </w:r>
      <w:r>
        <w:rPr>
          <w:spacing w:val="25"/>
        </w:rPr>
        <w:t xml:space="preserve"> </w:t>
      </w:r>
      <w:r>
        <w:rPr>
          <w:spacing w:val="-2"/>
        </w:rPr>
        <w:t>подход</w:t>
      </w:r>
      <w:r>
        <w:rPr>
          <w:spacing w:val="13"/>
        </w:rPr>
        <w:t xml:space="preserve"> реализации мероприятий </w:t>
      </w:r>
      <w:r>
        <w:rPr>
          <w:spacing w:val="-1"/>
        </w:rPr>
        <w:t>представляется</w:t>
      </w:r>
      <w:r>
        <w:rPr>
          <w:spacing w:val="30"/>
        </w:rPr>
        <w:t xml:space="preserve"> </w:t>
      </w:r>
      <w:r>
        <w:rPr>
          <w:spacing w:val="-2"/>
        </w:rPr>
        <w:t>единственно</w:t>
      </w:r>
      <w:r>
        <w:rPr>
          <w:spacing w:val="19"/>
        </w:rPr>
        <w:t xml:space="preserve"> </w:t>
      </w:r>
      <w:r>
        <w:rPr>
          <w:spacing w:val="-1"/>
        </w:rPr>
        <w:t>возможным,</w:t>
      </w:r>
      <w:r>
        <w:rPr>
          <w:spacing w:val="33"/>
        </w:rPr>
        <w:t xml:space="preserve"> </w:t>
      </w:r>
      <w:r>
        <w:rPr>
          <w:spacing w:val="-1"/>
        </w:rPr>
        <w:t>поскольку</w:t>
      </w:r>
      <w:r>
        <w:rPr>
          <w:spacing w:val="7"/>
        </w:rPr>
        <w:t xml:space="preserve"> </w:t>
      </w:r>
      <w:r>
        <w:rPr>
          <w:spacing w:val="-1"/>
        </w:rPr>
        <w:t>позволяет</w:t>
      </w:r>
      <w:r>
        <w:rPr>
          <w:spacing w:val="10"/>
        </w:rPr>
        <w:t xml:space="preserve"> </w:t>
      </w:r>
      <w:r>
        <w:rPr>
          <w:spacing w:val="-2"/>
        </w:rPr>
        <w:t>провести</w:t>
      </w:r>
      <w:r>
        <w:rPr>
          <w:spacing w:val="5"/>
        </w:rPr>
        <w:t xml:space="preserve"> </w:t>
      </w:r>
      <w:r>
        <w:rPr>
          <w:spacing w:val="-1"/>
        </w:rPr>
        <w:t>комплекс</w:t>
      </w:r>
      <w:r>
        <w:rPr>
          <w:spacing w:val="8"/>
        </w:rPr>
        <w:t xml:space="preserve"> </w:t>
      </w:r>
      <w:r>
        <w:rPr>
          <w:spacing w:val="-1"/>
        </w:rPr>
        <w:t>организационных,</w:t>
      </w:r>
      <w:r>
        <w:rPr>
          <w:spacing w:val="37"/>
        </w:rPr>
        <w:t xml:space="preserve"> </w:t>
      </w:r>
      <w:r>
        <w:rPr>
          <w:spacing w:val="-1"/>
        </w:rPr>
        <w:t>производственных,</w:t>
      </w:r>
      <w:r>
        <w:rPr>
          <w:spacing w:val="10"/>
        </w:rPr>
        <w:t xml:space="preserve"> </w:t>
      </w:r>
      <w:r>
        <w:rPr>
          <w:spacing w:val="-2"/>
        </w:rPr>
        <w:t>социально-экономических</w:t>
      </w:r>
      <w:r>
        <w:rPr>
          <w:spacing w:val="37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>
          <w:spacing w:val="-2"/>
        </w:rPr>
        <w:t>других</w:t>
      </w:r>
      <w:r>
        <w:rPr/>
        <w:t xml:space="preserve"> </w:t>
      </w:r>
      <w:r>
        <w:rPr>
          <w:spacing w:val="-2"/>
        </w:rPr>
        <w:t>мероприятий</w:t>
      </w:r>
      <w:r>
        <w:rPr>
          <w:spacing w:val="76"/>
        </w:rPr>
        <w:t xml:space="preserve"> </w:t>
      </w:r>
      <w:r>
        <w:rPr/>
        <w:t>для</w:t>
      </w:r>
      <w:r>
        <w:rPr>
          <w:spacing w:val="58"/>
        </w:rPr>
        <w:t xml:space="preserve"> </w:t>
      </w:r>
      <w:r>
        <w:rPr>
          <w:spacing w:val="-1"/>
        </w:rPr>
        <w:t>достижения</w:t>
      </w:r>
      <w:r>
        <w:rPr>
          <w:spacing w:val="63"/>
        </w:rPr>
        <w:t xml:space="preserve"> </w:t>
      </w:r>
      <w:r>
        <w:rPr>
          <w:spacing w:val="-2"/>
        </w:rPr>
        <w:t>поставленной</w:t>
      </w:r>
      <w:r>
        <w:rPr>
          <w:spacing w:val="60"/>
        </w:rPr>
        <w:t xml:space="preserve"> </w:t>
      </w:r>
      <w:r>
        <w:rPr>
          <w:spacing w:val="-1"/>
        </w:rPr>
        <w:t>цели,</w:t>
      </w:r>
      <w:r>
        <w:rPr>
          <w:spacing w:val="52"/>
        </w:rPr>
        <w:t xml:space="preserve"> </w:t>
      </w:r>
      <w:r>
        <w:rPr/>
        <w:t>а</w:t>
      </w:r>
      <w:r>
        <w:rPr>
          <w:spacing w:val="26"/>
        </w:rPr>
        <w:t xml:space="preserve"> </w:t>
      </w:r>
      <w:r>
        <w:rPr>
          <w:spacing w:val="-1"/>
        </w:rPr>
        <w:t>также</w:t>
      </w:r>
      <w:r>
        <w:rPr>
          <w:spacing w:val="46"/>
        </w:rPr>
        <w:t xml:space="preserve"> </w:t>
      </w:r>
      <w:r>
        <w:rPr>
          <w:spacing w:val="-2"/>
        </w:rPr>
        <w:t>позволяет</w:t>
      </w:r>
      <w:r>
        <w:rPr>
          <w:spacing w:val="42"/>
        </w:rPr>
        <w:t xml:space="preserve"> </w:t>
      </w:r>
      <w:r>
        <w:rPr>
          <w:spacing w:val="-2"/>
        </w:rPr>
        <w:t>скоординировать</w:t>
      </w:r>
      <w:r>
        <w:rPr>
          <w:spacing w:val="3"/>
        </w:rPr>
        <w:t xml:space="preserve"> </w:t>
      </w:r>
      <w:r>
        <w:rPr>
          <w:spacing w:val="-1"/>
        </w:rPr>
        <w:t>деятельность</w:t>
      </w:r>
      <w:r>
        <w:rPr>
          <w:spacing w:val="-19"/>
        </w:rPr>
        <w:t xml:space="preserve"> </w:t>
      </w:r>
      <w:r>
        <w:rPr>
          <w:spacing w:val="-1"/>
        </w:rPr>
        <w:t>всех</w:t>
      </w:r>
      <w:r>
        <w:rPr>
          <w:spacing w:val="-33"/>
        </w:rPr>
        <w:t xml:space="preserve"> </w:t>
      </w:r>
      <w:r>
        <w:rPr>
          <w:spacing w:val="-2"/>
        </w:rPr>
        <w:t>участников</w:t>
      </w:r>
      <w:r>
        <w:rPr>
          <w:spacing w:val="-11"/>
        </w:rPr>
        <w:t xml:space="preserve"> </w:t>
      </w:r>
      <w:r>
        <w:rPr>
          <w:spacing w:val="-1"/>
        </w:rPr>
        <w:t>процесса.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>
          <w:lang w:eastAsia="zh-CN"/>
        </w:rPr>
      </w:pPr>
      <w:r>
        <w:rPr>
          <w:lang w:eastAsia="zh-CN"/>
        </w:rPr>
      </w:r>
    </w:p>
    <w:p>
      <w:pPr>
        <w:pStyle w:val="Style32"/>
        <w:jc w:val="center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t>2.</w:t>
        <w:tab/>
        <w:t xml:space="preserve">Основные цели и задачи, сроки и этапы реализации 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Основная цель муниципальной программы - повышение эффективности управления муниципальной собственностью, направленной на пополнение (увеличение) доходов бюджета Сошниковского сельского поселения, в том числе: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Для осуществления вышеуказанных целей необходимо следующее: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повышение эффективности управления муниципальной собственностью, направленной на пополнение (увеличение) доходов бюджета поселения;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инвентаризация муниципальных объектов, корректировка Единого реестра объектов муниципальной собственности, государственная регистрация прав собственности на объекты;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приватизация муниципального имущества;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проведение единой муниципальной политики в сфере имущественных и земельных отношений;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  <w:tab/>
        <w:t>защита имущественных интересов Сошниковского сельского поселения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повышение качества и оперативности управления объектами муниципальной собственности;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создание единого информационного ресурса (базы достоверных данных), связанного с технической инвентаризацией, регистрацией прав, управлением и распоряжением объектами муниципальной собственности;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обеспечение органов местного самоуправления, а также других потребителей достоверной информацией об объектах муниципальной собственности;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проведение инвентаризации и паспортизации объектов муниципальной собственности (представляет собой оформление кадастровых паспортов и планов, необходимых для последующей регистрации права муниципальной собственности);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оценка объектов муниципальной собственности (представляет собой оформление отчетов о рыночной стоимости объектов в соответствии с законодательством Российской Федерации);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проведение землеустроительных работ по формированию и проведению государственного учета земельных участков под многоквартирными домами;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формирование дел для проведения аукционов по продаже права на заключение договоров аренды земельных участков под жилищное строительство (предполагает подготовку схем расположения земельных участков, изготовление межевых планов);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проведение государственного кадастрового учета земельных участков под автомобильными дорогами;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-</w:t>
        <w:tab/>
        <w:t xml:space="preserve">проведение государственного кадастрового учета земельных участков под объектами инженерной инфраструктуры; 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формирование дел по земельным участкам под объектами муниципальной собственности (предполагает подготовку схем расположения земельных участков, изготовление межевых планов);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формирование дел по земельным паям (предполагает подготовку схем расположения земельных участков, изготовление межевых планов);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формирование земельных участков с целью проведения аукционов;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осуществление содержания муниципального имущества;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-</w:t>
        <w:tab/>
        <w:t>финансовое обеспечение расходов, связанных с возмещением выпадающих доходов организациям, предоставляющим населению услуги по водоснабжению и водоотведению, не обеспечивающим возмещение издержек.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Style32"/>
        <w:jc w:val="center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t>3.</w:t>
        <w:tab/>
        <w:t xml:space="preserve">Система программных мероприятий 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</w:r>
    </w:p>
    <w:p>
      <w:pPr>
        <w:pStyle w:val="Style27"/>
        <w:widowControl w:val="false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создания условий для эффективного управления и распоряжения муниципальным имуществом Сошниковского сельского поселения,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целевой программы на 2023-2025 годы реализуются следующие подпрограммы: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1.</w:t>
        <w:tab/>
        <w:t>Обеспечение приватизации объектов муниципального имущества;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2.</w:t>
        <w:tab/>
        <w:t>Управление муниципальным имуществом Сошниковского сельского поселения.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Основные мероприятия муниципальной программы будут направлены на достижение целей и решение задач программы.</w:t>
      </w:r>
    </w:p>
    <w:p>
      <w:pPr>
        <w:pStyle w:val="Style27"/>
        <w:widowControl w:val="false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7"/>
        <w:widowControl w:val="false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/>
      </w:pPr>
      <w:r>
        <w:rPr>
          <w:b/>
        </w:rPr>
        <w:t>Ресурсное обеспечение муниципальной программы</w:t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W w:w="9617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5202"/>
        <w:gridCol w:w="1253"/>
        <w:gridCol w:w="876"/>
        <w:gridCol w:w="850"/>
        <w:gridCol w:w="860"/>
      </w:tblGrid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>Наименование подпрограммы.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2024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2025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Программа, всего: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16,0</w:t>
            </w:r>
          </w:p>
        </w:tc>
      </w:tr>
      <w:tr>
        <w:trPr/>
        <w:tc>
          <w:tcPr>
            <w:tcW w:w="5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Бюджетные ассигнования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111,2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16,0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16,0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- бюджет Сошниковского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16,0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16,0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1.</w:t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Аналитические подпрограммы: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1.1.</w:t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b/>
              </w:rPr>
              <w:t>Подпрограмма «Обеспечение приватизации объектов муниципального имущества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b/>
              </w:rPr>
              <w:t>15,0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-бюджетные ассигнования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15,0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- бюджет Сошниковского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15,0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1.2.</w:t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b/>
              </w:rPr>
              <w:t>Подпрограмма «Управление, содержание муниципальным имуществом Сошниковского сельского поселения»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бюджетные ассигнования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52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- бюджет Сошниковского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тыс. руб.</w:t>
            </w:r>
          </w:p>
        </w:tc>
        <w:tc>
          <w:tcPr>
            <w:tcW w:w="8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1,0</w:t>
            </w:r>
          </w:p>
        </w:tc>
        <w:tc>
          <w:tcPr>
            <w:tcW w:w="8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/>
              <w:t>1,0</w:t>
            </w:r>
          </w:p>
        </w:tc>
      </w:tr>
    </w:tbl>
    <w:p>
      <w:pPr>
        <w:pStyle w:val="Normal"/>
        <w:tabs>
          <w:tab w:val="clear" w:pos="709"/>
          <w:tab w:val="left" w:pos="420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-3969" w:leader="none"/>
        </w:tabs>
        <w:jc w:val="center"/>
        <w:rPr/>
      </w:pPr>
      <w:r>
        <w:rPr>
          <w:b/>
        </w:rPr>
        <w:t>4.</w:t>
        <w:tab/>
        <w:t>Нормативное обеспечение</w:t>
      </w:r>
    </w:p>
    <w:p>
      <w:pPr>
        <w:pStyle w:val="Normal"/>
        <w:ind w:firstLine="709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</w:rPr>
        <w:t>5.</w:t>
        <w:tab/>
        <w:t>Механизм реализации программы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>
          <w:bCs/>
        </w:rPr>
        <w:t>Реализация Программы осуществляет администрация Сошниковского сельского поселения в лице главы администрации.</w:t>
      </w:r>
    </w:p>
    <w:p>
      <w:pPr>
        <w:pStyle w:val="Normal"/>
        <w:ind w:firstLine="567"/>
        <w:jc w:val="both"/>
        <w:rPr/>
      </w:pPr>
      <w:r>
        <w:rPr>
          <w:bCs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>
      <w:pPr>
        <w:pStyle w:val="Normal"/>
        <w:ind w:firstLine="567"/>
        <w:jc w:val="both"/>
        <w:rPr/>
      </w:pPr>
      <w:r>
        <w:rPr>
          <w:bCs/>
        </w:rPr>
        <w:t>Финансирование Программы осуществляется за счет средств бюджета Сошниковского сельского поселения, в соответствии с федеральным, областным законодательством о муниципальной службе и Уставом Сошниковского сельского поселения.</w:t>
      </w:r>
    </w:p>
    <w:p>
      <w:pPr>
        <w:pStyle w:val="Normal"/>
        <w:ind w:firstLine="567"/>
        <w:jc w:val="both"/>
        <w:rPr/>
      </w:pPr>
      <w:r>
        <w:rPr>
          <w:bCs/>
        </w:rPr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>
      <w:pPr>
        <w:pStyle w:val="Normal"/>
        <w:tabs>
          <w:tab w:val="clear" w:pos="709"/>
          <w:tab w:val="left" w:pos="1080" w:leader="none"/>
        </w:tabs>
        <w:ind w:firstLine="567"/>
        <w:jc w:val="both"/>
        <w:rPr/>
      </w:pPr>
      <w:r>
        <w:rPr>
          <w:spacing w:val="-2"/>
        </w:rPr>
        <w:t>Исполнитель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 (за полугодие – до 1 августа, за год – до 1 марта года, следующего за отчетным).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ind w:start="720" w:hanging="0"/>
        <w:jc w:val="center"/>
        <w:rPr/>
      </w:pPr>
      <w:r>
        <w:rPr>
          <w:b/>
        </w:rPr>
        <w:t>6.</w:t>
        <w:tab/>
        <w:t>Оценка эффективности и прогноз</w:t>
      </w:r>
    </w:p>
    <w:p>
      <w:pPr>
        <w:pStyle w:val="Normal"/>
        <w:jc w:val="center"/>
        <w:rPr/>
      </w:pPr>
      <w:r>
        <w:rPr>
          <w:b/>
        </w:rPr>
        <w:t>ожидаемых социально-экономических результатов программы</w:t>
      </w:r>
    </w:p>
    <w:p>
      <w:pPr>
        <w:pStyle w:val="Style30"/>
        <w:widowControl w:val="false"/>
        <w:suppressAutoHyphens w:val="false"/>
        <w:spacing w:lineRule="auto" w:line="240"/>
        <w:ind w:start="0"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Реализация мероприятий, предусмотренных Программой, предполагает достижение следующих результатов: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Пополнение (увеличение) доходной части бюджета Сошниковского сельского поселения.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Увеличение доли объектов, на которые будет зарегистрировано право муниципальной собственности; объектов, прошедших техническую инвентаризацию и паспортизацию.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Внесение полной информации обо всех объектах муниципального имущества в Единый реестр муниципального имущества.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>
          <w:kern w:val="0"/>
          <w:lang w:eastAsia="ru-RU"/>
        </w:rPr>
        <w:t>-</w:t>
        <w:tab/>
        <w:t>Обеспечение сохранности в надлежащем виде объектов недвижимости, входящих в состав имущества муниципальной казны, для их последующей реализации.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false"/>
        <w:spacing w:lineRule="auto" w:line="240"/>
        <w:ind w:firstLine="709"/>
        <w:jc w:val="both"/>
        <w:rPr/>
      </w:pPr>
      <w:r>
        <w:rPr/>
        <w:t>-</w:t>
        <w:tab/>
        <w:t>Успешное выполнение мероприятий Программы позволит в 2023-2025 годах обеспечить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false"/>
        <w:spacing w:lineRule="auto" w:line="240"/>
        <w:ind w:firstLine="709"/>
        <w:jc w:val="both"/>
        <w:rPr/>
      </w:pPr>
      <w:r>
        <w:rPr/>
        <w:t>оформление имущества в муниципальную собственность.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false"/>
        <w:spacing w:lineRule="auto" w:line="240"/>
        <w:ind w:firstLine="709"/>
        <w:jc w:val="both"/>
        <w:rPr/>
      </w:pPr>
      <w:r>
        <w:rPr/>
        <w:t>-</w:t>
        <w:tab/>
        <w:t>Выполнение мероприятий по ремонту муниципального имущества.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false"/>
        <w:spacing w:lineRule="auto" w:line="240"/>
        <w:ind w:firstLine="709"/>
        <w:jc w:val="both"/>
        <w:rPr/>
      </w:pPr>
      <w:r>
        <w:rPr/>
        <w:t>-</w:t>
        <w:tab/>
        <w:t>Формирование фонда капитального ремонта Ивановской области (уплата взносов).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false"/>
        <w:spacing w:lineRule="auto" w:line="240"/>
        <w:ind w:firstLine="709"/>
        <w:jc w:val="both"/>
        <w:rPr/>
      </w:pPr>
      <w:r>
        <w:rPr/>
        <w:t>-</w:t>
        <w:tab/>
        <w:t>Обеспечение жильем детей-сирот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>
          <w:spacing w:val="-2"/>
        </w:rPr>
      </w:pPr>
      <w:r>
        <w:rPr/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</w:t>
      </w:r>
      <w:r>
        <w:rPr>
          <w:spacing w:val="-2"/>
        </w:rPr>
        <w:t xml:space="preserve">Программы. 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Программа предполагает использование системы показателей, характеризующих текущие и конечные результаты ее реализации.</w:t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>
      <w:pPr>
        <w:pStyle w:val="ConsPlusNonformat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lang w:val="en-US"/>
        </w:rPr>
        <w:t>E</w:t>
      </w:r>
      <w:r>
        <w:rPr/>
        <w:t xml:space="preserve"> = (</w:t>
      </w:r>
      <w:r>
        <w:rPr>
          <w:lang w:val="en-US"/>
        </w:rPr>
        <w:t>F</w:t>
      </w:r>
      <w:r>
        <w:rPr/>
        <w:t xml:space="preserve"> / </w:t>
      </w:r>
      <w:r>
        <w:rPr>
          <w:lang w:val="en-US"/>
        </w:rPr>
        <w:t>N</w:t>
      </w:r>
      <w:r>
        <w:rPr/>
        <w:t>) * 100 %, где:</w:t>
      </w:r>
    </w:p>
    <w:p>
      <w:pPr>
        <w:pStyle w:val="ConsPlusNonformat"/>
        <w:suppressAutoHyphens w:val="fals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– Эффективность реализации Программы;</w:t>
      </w:r>
    </w:p>
    <w:p>
      <w:pPr>
        <w:pStyle w:val="ConsPlusNonformat"/>
        <w:suppressAutoHyphens w:val="fals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sz w:val="24"/>
          <w:szCs w:val="24"/>
        </w:rPr>
        <w:t xml:space="preserve"> – Фактический показатель, достигнутый в ходе реализации Программы;</w:t>
      </w:r>
    </w:p>
    <w:p>
      <w:pPr>
        <w:pStyle w:val="ConsPlusNonformat"/>
        <w:suppressAutoHyphens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 – Нормативный показатель, утвержденный Программой. </w:t>
      </w:r>
    </w:p>
    <w:p>
      <w:pPr>
        <w:pStyle w:val="Normal"/>
        <w:widowControl w:val="false"/>
        <w:suppressAutoHyphens w:val="false"/>
        <w:spacing w:lineRule="auto" w:line="240"/>
        <w:ind w:firstLine="720"/>
        <w:jc w:val="both"/>
        <w:rPr>
          <w:lang w:val="en-US"/>
        </w:rPr>
      </w:pPr>
      <w:r>
        <w:rPr/>
        <w:t>Бюджетная эффективность (Б</w:t>
      </w:r>
      <w:r>
        <w:rPr>
          <w:vertAlign w:val="subscript"/>
        </w:rPr>
        <w:t>э</w:t>
      </w:r>
      <w:r>
        <w:rPr/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>
      <w:pPr>
        <w:pStyle w:val="ConsPlusNonformat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389120" cy="3568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568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912" w:type="dxa"/>
                              <w:jc w:val="start"/>
                              <w:tblInd w:w="0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4608"/>
                              <w:gridCol w:w="2304"/>
                            </w:tblGrid>
                            <w:tr>
                              <w:trPr/>
                              <w:tc>
                                <w:tcPr>
                                  <w:tcW w:w="4608" w:type="dxa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/>
                                    <w:t>фактическое использование средств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/>
                                    <w:t>х 100 %.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  <w:t>утвержденный план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45.6pt;height:28.1pt;mso-wrap-distance-left:9pt;mso-wrap-distance-right:9pt;mso-wrap-distance-top:0pt;mso-wrap-distance-bottom:0pt;margin-top:0.05pt;mso-position-vertical-relative:text;margin-left:68.15pt;mso-position-horizontal:center;mso-position-horizontal-relative:text">
                <v:fill opacity="0f"/>
                <v:textbox>
                  <w:txbxContent>
                    <w:tbl>
                      <w:tblPr>
                        <w:tblW w:w="6912" w:type="dxa"/>
                        <w:jc w:val="start"/>
                        <w:tblInd w:w="0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4608"/>
                        <w:gridCol w:w="2304"/>
                      </w:tblGrid>
                      <w:tr>
                        <w:trPr/>
                        <w:tc>
                          <w:tcPr>
                            <w:tcW w:w="4608" w:type="dxa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  <w:t>фактическое использование средств</w:t>
                            </w:r>
                          </w:p>
                        </w:tc>
                        <w:tc>
                          <w:tcPr>
                            <w:tcW w:w="2304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  <w:t>х 100 %.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утвержденный план</w:t>
                            </w:r>
                          </w:p>
                        </w:tc>
                        <w:tc>
                          <w:tcPr>
                            <w:tcW w:w="2304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nsPlusNonformat"/>
        <w:spacing w:lineRule="auto" w:line="240" w:before="0" w:after="0"/>
        <w:ind w:firstLine="540"/>
        <w:rPr/>
      </w:pP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  <w:vertAlign w:val="subscript"/>
        </w:rPr>
        <w:t>э</w:t>
      </w:r>
      <w:r>
        <w:rPr>
          <w:rFonts w:cs="Times New Roman" w:ascii="Times New Roman" w:hAnsi="Times New Roman"/>
          <w:sz w:val="24"/>
          <w:szCs w:val="24"/>
        </w:rPr>
        <w:t xml:space="preserve"> =</w:t>
      </w:r>
      <w:r>
        <w:br w:type="page"/>
      </w:r>
    </w:p>
    <w:p>
      <w:pPr>
        <w:pStyle w:val="Normal"/>
        <w:widowControl w:val="false"/>
        <w:suppressAutoHyphens w:val="false"/>
        <w:spacing w:lineRule="auto" w:line="240"/>
        <w:jc w:val="end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rmal"/>
        <w:widowControl w:val="false"/>
        <w:suppressAutoHyphens w:val="false"/>
        <w:spacing w:lineRule="auto" w:line="240"/>
        <w:jc w:val="end"/>
        <w:rPr/>
      </w:pPr>
      <w:r>
        <w:rPr>
          <w:sz w:val="20"/>
          <w:szCs w:val="20"/>
        </w:rPr>
        <w:t>«Управление и распоряжение муниципальным</w:t>
      </w:r>
    </w:p>
    <w:p>
      <w:pPr>
        <w:pStyle w:val="Normal"/>
        <w:widowControl w:val="false"/>
        <w:suppressAutoHyphens w:val="false"/>
        <w:spacing w:lineRule="auto" w:line="240"/>
        <w:jc w:val="end"/>
        <w:rPr/>
      </w:pPr>
      <w:r>
        <w:rPr>
          <w:sz w:val="20"/>
          <w:szCs w:val="20"/>
        </w:rPr>
        <w:t>имуществом Сошниковского сельского поселения на</w:t>
      </w:r>
    </w:p>
    <w:p>
      <w:pPr>
        <w:pStyle w:val="Normal"/>
        <w:widowControl w:val="false"/>
        <w:suppressAutoHyphens w:val="false"/>
        <w:spacing w:lineRule="auto" w:line="240"/>
        <w:jc w:val="end"/>
        <w:rPr/>
      </w:pPr>
      <w:r>
        <w:rPr>
          <w:sz w:val="20"/>
          <w:szCs w:val="20"/>
        </w:rPr>
        <w:t>202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-202</w:t>
      </w:r>
      <w:r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 xml:space="preserve"> гг.»</w:t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rStyle w:val="StrongEmphasis"/>
        </w:rPr>
      </w:pPr>
      <w:r>
        <w:rPr>
          <w:rStyle w:val="StrongEmphasis"/>
        </w:rPr>
        <w:t xml:space="preserve">ПОДПРОГРАММА </w:t>
      </w:r>
    </w:p>
    <w:p>
      <w:pPr>
        <w:pStyle w:val="Normal"/>
        <w:widowControl w:val="false"/>
        <w:suppressAutoHyphens w:val="false"/>
        <w:spacing w:lineRule="auto" w:line="240"/>
        <w:jc w:val="center"/>
        <w:rPr/>
      </w:pPr>
      <w:r>
        <w:rPr>
          <w:rStyle w:val="StrongEmphasis"/>
        </w:rPr>
        <w:t>«</w:t>
      </w:r>
      <w:r>
        <w:rPr>
          <w:b/>
        </w:rPr>
        <w:t>Обеспечение приватизации объектов муниципального имущества»</w:t>
      </w:r>
    </w:p>
    <w:p>
      <w:pPr>
        <w:pStyle w:val="Normal"/>
        <w:widowControl w:val="false"/>
        <w:suppressAutoHyphens w:val="false"/>
        <w:snapToGrid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Style24"/>
        <w:widowControl w:val="false"/>
        <w:numPr>
          <w:ilvl w:val="0"/>
          <w:numId w:val="2"/>
        </w:numPr>
        <w:tabs>
          <w:tab w:val="clear" w:pos="709"/>
          <w:tab w:val="left" w:pos="426" w:leader="none"/>
        </w:tabs>
        <w:suppressAutoHyphens w:val="false"/>
        <w:spacing w:lineRule="auto" w:line="240"/>
        <w:ind w:start="0" w:hanging="0"/>
        <w:jc w:val="center"/>
        <w:rPr/>
      </w:pPr>
      <w:r>
        <w:rPr>
          <w:b/>
          <w:bCs/>
        </w:rPr>
        <w:t>Паспорт подпрограммы.</w:t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753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8"/>
        <w:gridCol w:w="7485"/>
      </w:tblGrid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Тип подпрограммы</w:t>
            </w:r>
          </w:p>
        </w:tc>
        <w:tc>
          <w:tcPr>
            <w:tcW w:w="74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Аналитическая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Наименование подпрограммы</w:t>
            </w:r>
          </w:p>
        </w:tc>
        <w:tc>
          <w:tcPr>
            <w:tcW w:w="74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>Обеспечение приватизации объектов муниципального имущества</w:t>
            </w:r>
          </w:p>
        </w:tc>
      </w:tr>
      <w:tr>
        <w:trPr>
          <w:trHeight w:val="551" w:hRule="atLeast"/>
        </w:trPr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Срок реализации подпрограммы</w:t>
            </w:r>
          </w:p>
        </w:tc>
        <w:tc>
          <w:tcPr>
            <w:tcW w:w="74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</w:t>
            </w:r>
            <w:r>
              <w:rPr>
                <w:lang w:val="en-US"/>
              </w:rPr>
              <w:t>3</w:t>
            </w:r>
            <w:r>
              <w:rPr/>
              <w:t>-202</w:t>
            </w:r>
            <w:r>
              <w:rPr>
                <w:lang w:val="en-US"/>
              </w:rPr>
              <w:t>5</w:t>
            </w:r>
            <w:r>
              <w:rPr/>
              <w:t xml:space="preserve"> гг.</w:t>
            </w:r>
          </w:p>
        </w:tc>
      </w:tr>
      <w:tr>
        <w:trPr>
          <w:trHeight w:val="405" w:hRule="atLeast"/>
        </w:trPr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Исполнители подпрограммы</w:t>
            </w:r>
          </w:p>
        </w:tc>
        <w:tc>
          <w:tcPr>
            <w:tcW w:w="74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Администрация Сошниковского сельского поселения</w:t>
            </w:r>
          </w:p>
        </w:tc>
      </w:tr>
      <w:tr>
        <w:trPr/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Цели подпрограммы</w:t>
            </w:r>
          </w:p>
        </w:tc>
        <w:tc>
          <w:tcPr>
            <w:tcW w:w="74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autoSpaceDE w:val="false"/>
              <w:spacing w:lineRule="auto" w:line="240"/>
              <w:jc w:val="both"/>
              <w:rPr/>
            </w:pPr>
            <w:r>
              <w:rPr/>
              <w:t>Пополнение доходной части бюджета Сошниковского сельского поселения;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spacing w:lineRule="auto" w:line="240"/>
              <w:jc w:val="both"/>
              <w:rPr/>
            </w:pPr>
            <w:r>
              <w:rPr/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>
        <w:trPr>
          <w:trHeight w:val="542" w:hRule="atLeast"/>
        </w:trPr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Объемы ресурсного обеспечения подпрограммы</w:t>
            </w:r>
          </w:p>
        </w:tc>
        <w:tc>
          <w:tcPr>
            <w:tcW w:w="748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Общий объём бюджетных ассигнований: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 год – 30,0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15,0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2025 год – 15,0 тыс.руб.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бюджет Сошниковского сельского поселения: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 год – 30,0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15,0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15,0 тыс. руб.</w:t>
            </w:r>
          </w:p>
        </w:tc>
      </w:tr>
    </w:tbl>
    <w:p>
      <w:pPr>
        <w:pStyle w:val="Style24"/>
        <w:widowControl w:val="false"/>
        <w:suppressAutoHyphens w:val="false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widowControl w:val="false"/>
        <w:numPr>
          <w:ilvl w:val="0"/>
          <w:numId w:val="2"/>
        </w:numPr>
        <w:suppressAutoHyphens w:val="false"/>
        <w:spacing w:lineRule="auto" w:line="240"/>
        <w:ind w:start="0" w:hanging="360"/>
        <w:jc w:val="center"/>
        <w:rPr>
          <w:b/>
          <w:b/>
          <w:bCs/>
        </w:rPr>
      </w:pPr>
      <w:r>
        <w:rPr>
          <w:b/>
          <w:bCs/>
        </w:rPr>
        <w:t>Краткая характеристика сферы реализации подпрограммы</w:t>
      </w:r>
    </w:p>
    <w:p>
      <w:pPr>
        <w:pStyle w:val="Style24"/>
        <w:widowControl w:val="false"/>
        <w:suppressAutoHyphens w:val="false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widowControl w:val="false"/>
        <w:suppressAutoHyphens w:val="false"/>
        <w:spacing w:lineRule="auto" w:line="240"/>
        <w:ind w:firstLine="709"/>
        <w:jc w:val="both"/>
        <w:rPr>
          <w:b/>
          <w:b/>
          <w:bCs/>
        </w:rPr>
      </w:pPr>
      <w:r>
        <w:rPr/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Сошниковского сельского поселения.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поселения.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>Целью настоящей Программы является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3.</w:t>
        <w:tab/>
        <w:t>Ожидаемые результаты реализации подпрограммы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Обеспечение приватизации объектов муниципальным имуществом Сошниковского сельского поселения охватывает деятельность имущественных отношений по следующим направлениям:</w:t>
      </w:r>
    </w:p>
    <w:p>
      <w:pPr>
        <w:pStyle w:val="Style28"/>
        <w:suppressAutoHyphens w:val="false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 оформление технической документации на объекты муниципальной собственности;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- контроль над проведением своевременной инвентаризации объектов муниципальной собственности;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- актуализация сведений, содержащихся в реестре муниципального имущества;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- оформление бесхозяйных объектов недвижимого имущества;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- приватизация недвижимого и движимого имущества, находящегося в муниципальной собственности;</w:t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- оформление паспортов автомобильных дорог.</w:t>
      </w:r>
    </w:p>
    <w:p>
      <w:pPr>
        <w:pStyle w:val="ProGramma1"/>
        <w:widowControl w:val="false"/>
        <w:suppressAutoHyphens w:val="false"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roTabName"/>
        <w:widowControl w:val="false"/>
        <w:suppressAutoHyphens w:val="false"/>
        <w:spacing w:lineRule="auto" w:line="240"/>
        <w:jc w:val="end"/>
        <w:rPr/>
      </w:pPr>
      <w:r>
        <w:rPr/>
        <w:t>Таблица 1</w:t>
      </w:r>
    </w:p>
    <w:p>
      <w:pPr>
        <w:pStyle w:val="ProTabName"/>
        <w:widowControl w:val="false"/>
        <w:suppressAutoHyphens w:val="false"/>
        <w:spacing w:lineRule="auto" w:line="240"/>
        <w:jc w:val="center"/>
        <w:rPr/>
      </w:pPr>
      <w:r>
        <w:rPr>
          <w:b/>
        </w:rPr>
        <w:t>Сведения о целевых индикаторах (показателях) реализации подпрограммы</w:t>
      </w:r>
    </w:p>
    <w:p>
      <w:pPr>
        <w:pStyle w:val="ProTabName"/>
        <w:widowControl w:val="false"/>
        <w:suppressAutoHyphens w:val="false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W w:w="10183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52"/>
        <w:gridCol w:w="3951"/>
        <w:gridCol w:w="993"/>
        <w:gridCol w:w="935"/>
        <w:gridCol w:w="935"/>
        <w:gridCol w:w="936"/>
        <w:gridCol w:w="935"/>
        <w:gridCol w:w="946"/>
      </w:tblGrid>
      <w:tr>
        <w:trPr/>
        <w:tc>
          <w:tcPr>
            <w:tcW w:w="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2021 г.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2022 г.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</w:p>
        </w:tc>
        <w:tc>
          <w:tcPr>
            <w:tcW w:w="9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2023 г.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2024 г.</w:t>
            </w:r>
          </w:p>
        </w:tc>
        <w:tc>
          <w:tcPr>
            <w:tcW w:w="9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eastAsia="Calibri"/>
              </w:rPr>
              <w:t>2025 г.</w:t>
            </w:r>
          </w:p>
        </w:tc>
      </w:tr>
      <w:tr>
        <w:trPr>
          <w:trHeight w:val="210" w:hRule="atLeast"/>
        </w:trPr>
        <w:tc>
          <w:tcPr>
            <w:tcW w:w="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rFonts w:eastAsia="Calibri"/>
              </w:rPr>
              <w:t>Оформление технической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rFonts w:eastAsia="Calibri"/>
              </w:rPr>
              <w:t>Приватизация имущества</w:t>
            </w:r>
          </w:p>
        </w:tc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>
      <w:pPr>
        <w:pStyle w:val="ProGramma1"/>
        <w:widowControl w:val="false"/>
        <w:suppressAutoHyphens w:val="false"/>
        <w:spacing w:lineRule="auto" w:line="240"/>
        <w:rPr/>
      </w:pPr>
      <w:r>
        <w:rPr/>
      </w:r>
    </w:p>
    <w:p>
      <w:pPr>
        <w:pStyle w:val="ProGramma1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>
      <w:pPr>
        <w:pStyle w:val="TextBody"/>
        <w:widowControl w:val="false"/>
        <w:suppressAutoHyphens w:val="false"/>
        <w:spacing w:lineRule="auto" w:line="240" w:before="0" w:after="0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TextBody"/>
        <w:widowControl w:val="false"/>
        <w:numPr>
          <w:ilvl w:val="0"/>
          <w:numId w:val="4"/>
        </w:numPr>
        <w:suppressAutoHyphens w:val="false"/>
        <w:spacing w:lineRule="auto" w:line="240" w:before="0" w:after="0"/>
        <w:ind w:start="0" w:hanging="0"/>
        <w:jc w:val="center"/>
        <w:rPr>
          <w:b/>
          <w:b/>
          <w:bCs/>
        </w:rPr>
      </w:pPr>
      <w:r>
        <w:rPr>
          <w:b/>
          <w:bCs/>
        </w:rPr>
        <w:t>Мероприятия подпрограммы</w:t>
      </w:r>
    </w:p>
    <w:p>
      <w:pPr>
        <w:pStyle w:val="TextBody"/>
        <w:widowControl w:val="false"/>
        <w:suppressAutoHyphens w:val="false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false"/>
        <w:spacing w:lineRule="auto" w:line="240"/>
        <w:ind w:firstLine="709"/>
        <w:jc w:val="both"/>
        <w:rPr/>
      </w:pPr>
      <w:r>
        <w:rPr/>
        <w:t>Основные мероприятия по управлению и распоряжению муниципальным имуществом определяются целями и стратегическими задачами подпрограммы и разработаны с учетом положений Федерального закона от 6 октября 2003 года № 131-ФЗ «Об общих принципах организации самоуправления в Российской Федерации», Уставом Сошниковского сельского поселения, решениями Совета от 16.09.2010 № 51/9 «Об утверждении Положения о порядке управления и распоряжения муниципальным имуществом Сошниковского сельского поселении Вичугского муниципального района Ивановской области», от 22.09.2011 № 108/20 «Об утверждении Положения об учете и приобретении права муниципальной собственности на бесхозяйное недвижимое имущество»</w:t>
      </w:r>
    </w:p>
    <w:p>
      <w:pPr>
        <w:pStyle w:val="Normal"/>
        <w:widowControl w:val="false"/>
        <w:tabs>
          <w:tab w:val="clear" w:pos="709"/>
          <w:tab w:val="left" w:pos="930" w:leader="none"/>
        </w:tabs>
        <w:suppressAutoHyphens w:val="false"/>
        <w:spacing w:lineRule="auto" w:line="240"/>
        <w:jc w:val="end"/>
        <w:rPr/>
      </w:pPr>
      <w:r>
        <w:rPr/>
        <w:t>Таблица 2</w:t>
      </w:r>
    </w:p>
    <w:p>
      <w:pPr>
        <w:pStyle w:val="Normal"/>
        <w:widowControl w:val="false"/>
        <w:tabs>
          <w:tab w:val="clear" w:pos="709"/>
          <w:tab w:val="left" w:pos="930" w:leader="none"/>
        </w:tabs>
        <w:suppressAutoHyphens w:val="false"/>
        <w:spacing w:lineRule="auto" w:line="240"/>
        <w:jc w:val="center"/>
        <w:rPr/>
      </w:pPr>
      <w:r>
        <w:rPr>
          <w:b/>
        </w:rPr>
        <w:t>Мероприятия подпрограммы</w:t>
      </w:r>
    </w:p>
    <w:p>
      <w:pPr>
        <w:pStyle w:val="Normal"/>
        <w:widowControl w:val="false"/>
        <w:tabs>
          <w:tab w:val="clear" w:pos="709"/>
          <w:tab w:val="left" w:pos="930" w:leader="none"/>
        </w:tabs>
        <w:suppressAutoHyphens w:val="false"/>
        <w:spacing w:lineRule="auto" w:line="240"/>
        <w:jc w:val="end"/>
        <w:rPr/>
      </w:pPr>
      <w:r>
        <w:rPr/>
        <w:t>(тыс.руб.)</w:t>
      </w:r>
    </w:p>
    <w:tbl>
      <w:tblPr>
        <w:tblW w:w="9334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60"/>
        <w:gridCol w:w="2242"/>
        <w:gridCol w:w="2268"/>
        <w:gridCol w:w="2126"/>
        <w:gridCol w:w="709"/>
        <w:gridCol w:w="708"/>
        <w:gridCol w:w="721"/>
      </w:tblGrid>
      <w:tr>
        <w:trPr/>
        <w:tc>
          <w:tcPr>
            <w:tcW w:w="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  <w:tc>
          <w:tcPr>
            <w:tcW w:w="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2025</w:t>
            </w:r>
          </w:p>
        </w:tc>
      </w:tr>
      <w:tr>
        <w:trPr>
          <w:trHeight w:val="1310" w:hRule="atLeast"/>
        </w:trPr>
        <w:tc>
          <w:tcPr>
            <w:tcW w:w="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Обеспечение приватизации объектов 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rPr/>
            </w:pPr>
            <w:r>
              <w:rPr>
                <w:rFonts w:cs="Times New Roman" w:ascii="Times New Roman" w:hAnsi="Times New Roman"/>
              </w:rPr>
              <w:t>Оформление технической документации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sz w:val="20"/>
                <w:szCs w:val="20"/>
                <w:lang w:eastAsia="hi-IN" w:bidi="hi-IN"/>
              </w:rPr>
              <w:t>Оформление права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</w:tr>
    </w:tbl>
    <w:p>
      <w:pPr>
        <w:pStyle w:val="Style24"/>
        <w:widowControl w:val="false"/>
        <w:suppressAutoHyphens w:val="false"/>
        <w:autoSpaceDE w:val="false"/>
        <w:snapToGrid w:val="false"/>
        <w:spacing w:lineRule="auto" w:line="240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TextBody"/>
        <w:widowControl w:val="false"/>
        <w:suppressAutoHyphens w:val="false"/>
        <w:spacing w:lineRule="auto" w:line="240" w:before="0" w:after="0"/>
        <w:jc w:val="end"/>
        <w:rPr/>
      </w:pPr>
      <w:r>
        <w:rPr/>
        <w:t>Таблица 3</w:t>
      </w:r>
    </w:p>
    <w:p>
      <w:pPr>
        <w:pStyle w:val="TextBody"/>
        <w:widowControl w:val="false"/>
        <w:suppressAutoHyphens w:val="fals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widowControl w:val="false"/>
        <w:suppressAutoHyphens w:val="false"/>
        <w:spacing w:lineRule="auto" w:line="240" w:before="0" w:after="0"/>
        <w:jc w:val="center"/>
        <w:rPr>
          <w:b/>
          <w:b/>
        </w:rPr>
      </w:pPr>
      <w:r>
        <w:rPr>
          <w:b/>
        </w:rPr>
        <w:t>5.</w:t>
        <w:tab/>
        <w:t>Ресурсное обеспечение реализации мероприятий подпрограммы</w:t>
      </w:r>
    </w:p>
    <w:p>
      <w:pPr>
        <w:pStyle w:val="TextBody"/>
        <w:widowControl w:val="false"/>
        <w:suppressAutoHyphens w:val="false"/>
        <w:spacing w:lineRule="auto" w:line="240" w:before="0" w:after="0"/>
        <w:jc w:val="end"/>
        <w:rPr/>
      </w:pPr>
      <w:r>
        <w:rPr/>
        <w:t>(тыс.руб.)</w:t>
      </w:r>
    </w:p>
    <w:tbl>
      <w:tblPr>
        <w:tblW w:w="9224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5" w:type="dxa"/>
          <w:bottom w:w="55" w:type="dxa"/>
          <w:end w:w="55" w:type="dxa"/>
        </w:tblCellMar>
      </w:tblPr>
      <w:tblGrid>
        <w:gridCol w:w="622"/>
        <w:gridCol w:w="3631"/>
        <w:gridCol w:w="2835"/>
        <w:gridCol w:w="709"/>
        <w:gridCol w:w="708"/>
        <w:gridCol w:w="711"/>
        <w:gridCol w:w="8"/>
      </w:tblGrid>
      <w:tr>
        <w:trPr>
          <w:trHeight w:val="223" w:hRule="atLeast"/>
        </w:trPr>
        <w:tc>
          <w:tcPr>
            <w:tcW w:w="6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b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28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  <w:tc>
          <w:tcPr>
            <w:tcW w:w="7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  <w:tc>
          <w:tcPr>
            <w:tcW w:w="7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DocList"/>
              <w:suppressAutoHyphens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2025</w:t>
            </w:r>
          </w:p>
        </w:tc>
      </w:tr>
      <w:tr>
        <w:trPr>
          <w:trHeight w:val="376" w:hRule="exact"/>
        </w:trPr>
        <w:tc>
          <w:tcPr>
            <w:tcW w:w="7088" w:type="dxa"/>
            <w:gridSpan w:val="3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70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>
        <w:trPr>
          <w:trHeight w:val="383" w:hRule="exact"/>
        </w:trPr>
        <w:tc>
          <w:tcPr>
            <w:tcW w:w="7088" w:type="dxa"/>
            <w:gridSpan w:val="3"/>
            <w:tcBorders>
              <w:star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09" w:type="dxa"/>
            <w:tcBorders>
              <w:star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star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start w:val="single" w:sz="2" w:space="0" w:color="000000"/>
              <w:bottom w:val="single" w:sz="4" w:space="0" w:color="000000"/>
              <w:end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>
        <w:trPr>
          <w:trHeight w:val="371" w:hRule="exact"/>
        </w:trPr>
        <w:tc>
          <w:tcPr>
            <w:tcW w:w="708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Сошниковского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>
                <w:sz w:val="20"/>
                <w:szCs w:val="20"/>
              </w:rPr>
              <w:t>Обеспечение приватизации объектов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>
                <w:sz w:val="20"/>
                <w:szCs w:val="20"/>
              </w:rPr>
              <w:t>Администрация Сошниковского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>
      <w:pPr>
        <w:pStyle w:val="Normal"/>
        <w:ind w:start="4820" w:hanging="0"/>
        <w:jc w:val="end"/>
        <w:rPr/>
      </w:pPr>
      <w:r>
        <w:br w:type="page"/>
      </w:r>
      <w:r>
        <w:rPr>
          <w:sz w:val="20"/>
          <w:szCs w:val="20"/>
        </w:rPr>
        <w:t>Приложение № 2 к муниципальной программе</w:t>
      </w:r>
    </w:p>
    <w:p>
      <w:pPr>
        <w:pStyle w:val="Normal"/>
        <w:ind w:start="4820" w:hanging="0"/>
        <w:jc w:val="end"/>
        <w:rPr/>
      </w:pPr>
      <w:r>
        <w:rPr>
          <w:sz w:val="20"/>
          <w:szCs w:val="20"/>
        </w:rPr>
        <w:t>«Управление и распоряжение муниципальным</w:t>
      </w:r>
    </w:p>
    <w:p>
      <w:pPr>
        <w:pStyle w:val="Normal"/>
        <w:ind w:start="4820" w:hanging="0"/>
        <w:jc w:val="end"/>
        <w:rPr/>
      </w:pPr>
      <w:r>
        <w:rPr>
          <w:sz w:val="20"/>
          <w:szCs w:val="20"/>
        </w:rPr>
        <w:t>имуществом Сошниковского сельского поселения на</w:t>
      </w:r>
    </w:p>
    <w:p>
      <w:pPr>
        <w:pStyle w:val="Normal"/>
        <w:ind w:start="4820" w:hanging="0"/>
        <w:jc w:val="end"/>
        <w:rPr/>
      </w:pPr>
      <w:r>
        <w:rPr>
          <w:sz w:val="20"/>
          <w:szCs w:val="20"/>
        </w:rPr>
        <w:t>2023-2025 гг.»</w:t>
      </w:r>
    </w:p>
    <w:p>
      <w:pPr>
        <w:pStyle w:val="Normal"/>
        <w:widowControl w:val="false"/>
        <w:suppressAutoHyphens w:val="false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false"/>
        <w:spacing w:lineRule="auto" w:line="240"/>
        <w:jc w:val="center"/>
        <w:rPr/>
      </w:pPr>
      <w:r>
        <w:rPr>
          <w:rStyle w:val="StrongEmphasis"/>
        </w:rPr>
        <w:t>ПОДПРОГРАММА</w:t>
      </w:r>
    </w:p>
    <w:p>
      <w:pPr>
        <w:pStyle w:val="Normal"/>
        <w:widowControl w:val="false"/>
        <w:suppressAutoHyphens w:val="false"/>
        <w:spacing w:lineRule="auto" w:line="240"/>
        <w:jc w:val="center"/>
        <w:rPr/>
      </w:pPr>
      <w:r>
        <w:rPr>
          <w:rStyle w:val="StrongEmphasis"/>
          <w:b w:val="false"/>
        </w:rPr>
        <w:t>«</w:t>
      </w:r>
      <w:r>
        <w:rPr>
          <w:b/>
        </w:rPr>
        <w:t>Управление муниципальным имуществом Сошниковского сельского поселения»</w:t>
      </w:r>
    </w:p>
    <w:p>
      <w:pPr>
        <w:pStyle w:val="Normal"/>
        <w:widowControl w:val="false"/>
        <w:suppressAutoHyphens w:val="false"/>
        <w:snapToGrid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Style24"/>
        <w:widowControl w:val="false"/>
        <w:numPr>
          <w:ilvl w:val="0"/>
          <w:numId w:val="3"/>
        </w:numPr>
        <w:suppressAutoHyphens w:val="false"/>
        <w:spacing w:lineRule="auto" w:line="240"/>
        <w:ind w:start="0" w:hanging="0"/>
        <w:jc w:val="center"/>
        <w:rPr>
          <w:b/>
          <w:b/>
          <w:bCs/>
        </w:rPr>
      </w:pPr>
      <w:r>
        <w:rPr>
          <w:b/>
          <w:bCs/>
        </w:rPr>
        <w:t>Паспорт подпрограммы</w:t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753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start w:w="28" w:type="dxa"/>
          <w:bottom w:w="28" w:type="dxa"/>
          <w:end w:w="28" w:type="dxa"/>
        </w:tblCellMar>
      </w:tblPr>
      <w:tblGrid>
        <w:gridCol w:w="3203"/>
        <w:gridCol w:w="6550"/>
      </w:tblGrid>
      <w:tr>
        <w:trPr/>
        <w:tc>
          <w:tcPr>
            <w:tcW w:w="3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Тип подпрограммы</w:t>
            </w:r>
          </w:p>
        </w:tc>
        <w:tc>
          <w:tcPr>
            <w:tcW w:w="65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Аналитическая</w:t>
            </w:r>
          </w:p>
        </w:tc>
      </w:tr>
      <w:tr>
        <w:trPr>
          <w:trHeight w:val="659" w:hRule="atLeast"/>
        </w:trPr>
        <w:tc>
          <w:tcPr>
            <w:tcW w:w="32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Наименование подпрограммы</w:t>
            </w:r>
          </w:p>
        </w:tc>
        <w:tc>
          <w:tcPr>
            <w:tcW w:w="65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>Управление муниципальным имуществом Сошниковского сельского поселения</w:t>
            </w:r>
          </w:p>
        </w:tc>
      </w:tr>
      <w:tr>
        <w:trPr>
          <w:trHeight w:val="651" w:hRule="atLeast"/>
        </w:trPr>
        <w:tc>
          <w:tcPr>
            <w:tcW w:w="32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Срок реализации подпрограммы</w:t>
            </w:r>
          </w:p>
        </w:tc>
        <w:tc>
          <w:tcPr>
            <w:tcW w:w="65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2023-2025 гг.</w:t>
            </w:r>
          </w:p>
        </w:tc>
      </w:tr>
      <w:tr>
        <w:trPr>
          <w:trHeight w:val="505" w:hRule="atLeast"/>
        </w:trPr>
        <w:tc>
          <w:tcPr>
            <w:tcW w:w="32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Исполнители подпрограммы</w:t>
            </w:r>
          </w:p>
        </w:tc>
        <w:tc>
          <w:tcPr>
            <w:tcW w:w="65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Администрация Сошниковского сельского поселения</w:t>
            </w:r>
          </w:p>
        </w:tc>
      </w:tr>
      <w:tr>
        <w:trPr/>
        <w:tc>
          <w:tcPr>
            <w:tcW w:w="32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Цели подпрограммы</w:t>
            </w:r>
          </w:p>
        </w:tc>
        <w:tc>
          <w:tcPr>
            <w:tcW w:w="65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Формирование эффективной системы управления и распоряжения муниципальным имуществом Сошниковского сельского поселения, а также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</w:t>
            </w:r>
          </w:p>
        </w:tc>
      </w:tr>
      <w:tr>
        <w:trPr>
          <w:trHeight w:val="2223" w:hRule="atLeast"/>
        </w:trPr>
        <w:tc>
          <w:tcPr>
            <w:tcW w:w="3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Объемы ресурсного обеспечения подпрограммы</w:t>
            </w:r>
          </w:p>
        </w:tc>
        <w:tc>
          <w:tcPr>
            <w:tcW w:w="65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Общий объём бюджетных ассигнований: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 год – 81,2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1,0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2025 год – 1,0 тыс. руб.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Бюджет Вичугского муниципального района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 год – 80,2 тыс.руб.;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0,00 тыс.руб.;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2025 год – 0,00 тыс.руб.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- бюджет Сошниковского сельского поселения: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2023 год – 1,0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2024 год – 1,0 тыс. руб.;</w:t>
            </w:r>
          </w:p>
          <w:p>
            <w:pPr>
              <w:pStyle w:val="Style24"/>
              <w:widowControl w:val="false"/>
              <w:suppressAutoHyphens w:val="false"/>
              <w:snapToGrid w:val="false"/>
              <w:spacing w:lineRule="auto" w:line="240"/>
              <w:rPr/>
            </w:pPr>
            <w:r>
              <w:rPr/>
              <w:t>2025 год – 1,0 тыс. руб.</w:t>
            </w:r>
          </w:p>
        </w:tc>
      </w:tr>
    </w:tbl>
    <w:p>
      <w:pPr>
        <w:pStyle w:val="Style24"/>
        <w:widowControl w:val="false"/>
        <w:suppressAutoHyphens w:val="false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2.</w:t>
        <w:tab/>
        <w:t>Краткая характеристика сферы реализации подпрограммы</w:t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ktexleft"/>
        <w:widowControl w:val="false"/>
        <w:spacing w:before="0" w:after="0"/>
        <w:ind w:firstLine="709"/>
        <w:jc w:val="both"/>
        <w:rPr/>
      </w:pPr>
      <w:r>
        <w:rPr/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>
      <w:pPr>
        <w:pStyle w:val="Dktexleft"/>
        <w:widowControl w:val="false"/>
        <w:spacing w:before="0" w:after="0"/>
        <w:ind w:firstLine="709"/>
        <w:jc w:val="both"/>
        <w:rPr/>
      </w:pPr>
      <w:r>
        <w:rPr/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>
      <w:pPr>
        <w:pStyle w:val="Dktexleft"/>
        <w:widowControl w:val="false"/>
        <w:spacing w:before="0" w:after="0"/>
        <w:ind w:firstLine="709"/>
        <w:jc w:val="both"/>
        <w:rPr/>
      </w:pPr>
      <w:r>
        <w:rPr/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>
      <w:pPr>
        <w:pStyle w:val="Dktexleft"/>
        <w:widowControl w:val="false"/>
        <w:spacing w:before="0" w:after="0"/>
        <w:ind w:firstLine="709"/>
        <w:jc w:val="both"/>
        <w:rPr/>
      </w:pPr>
      <w:r>
        <w:rPr/>
        <w:t>Эффективное использование и вовлечение в хозяйственный оборот объектов недвижимости, свободных земельных участков, расположенных в Сошниковском сельском поселении, не может быть осуществлено без построения целостной системы учета таких объектов, а также их правообладателей.</w:t>
      </w:r>
    </w:p>
    <w:p>
      <w:pPr>
        <w:pStyle w:val="Dktexleft"/>
        <w:widowControl w:val="false"/>
        <w:spacing w:before="0" w:after="0"/>
        <w:ind w:firstLine="709"/>
        <w:jc w:val="both"/>
        <w:rPr/>
      </w:pPr>
      <w:r>
        <w:rPr/>
        <w:t xml:space="preserve">Своевременный и качественный ремонт муниципального жилья является необходимым при реализации мероприятий по управлению муниципальным имуществом. 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/>
      </w:pPr>
      <w:r>
        <w:rPr/>
        <w:t xml:space="preserve">В соответствии с действующим законодательством необходимо производить </w:t>
      </w:r>
      <w:r>
        <w:rPr>
          <w:kern w:val="0"/>
          <w:lang w:eastAsia="ru-RU"/>
        </w:rPr>
        <w:t>финансовое обеспечение возмещения недополученных доходов юридических лиц и индивидуальных предпринимателей (исполнителей коммунальных услуг, ресурсоснабжающих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тарифов.</w:t>
      </w:r>
    </w:p>
    <w:p>
      <w:pPr>
        <w:pStyle w:val="Normal"/>
        <w:widowControl w:val="false"/>
        <w:suppressAutoHyphens w:val="false"/>
        <w:autoSpaceDE w:val="false"/>
        <w:spacing w:lineRule="auto" w:line="240"/>
        <w:ind w:firstLine="709"/>
        <w:jc w:val="both"/>
        <w:rPr>
          <w:sz w:val="28"/>
          <w:szCs w:val="28"/>
        </w:rPr>
      </w:pPr>
      <w:r>
        <w:rPr/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реализации Программы. В рамках Программы определены показатели, которые позволяют ежегодно оценивать результаты реализации мероприятий.</w:t>
      </w:r>
    </w:p>
    <w:p>
      <w:pPr>
        <w:pStyle w:val="Style24"/>
        <w:widowControl w:val="false"/>
        <w:suppressAutoHyphens w:val="false"/>
        <w:spacing w:lineRule="auto" w:lin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3.</w:t>
        <w:tab/>
        <w:t>Ожидаемые результаты реализации подпрограммы</w:t>
      </w:r>
    </w:p>
    <w:p>
      <w:pPr>
        <w:pStyle w:val="Style24"/>
        <w:widowControl w:val="false"/>
        <w:suppressAutoHyphens w:val="false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8"/>
        <w:suppressAutoHyphens w:val="false"/>
        <w:spacing w:before="0" w:after="0"/>
        <w:ind w:firstLine="709"/>
        <w:jc w:val="both"/>
        <w:rPr/>
      </w:pPr>
      <w:r>
        <w:rPr>
          <w:rFonts w:cs="Times New Roman"/>
        </w:rPr>
        <w:t>Планомерное достижение целевых индикаторов подпрограммы, позволит повысить эффективность использования муниципального имущества, провести формирование фонда капитального ремонта имущества,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жилищного контроля, а так же иных полномочий органов местного самоуправления в соответствии с жилищным законодательством, а также повысить доходную часть муниципального бюджета и обеспечить необходимый объем финансовых средств на социально-экономическое развитие поселения, не нарушая сбалансированность и финансовую устойчивость местного бюджета.</w:t>
      </w:r>
    </w:p>
    <w:sectPr>
      <w:footerReference w:type="default" r:id="rId4"/>
      <w:type w:val="nextPage"/>
      <w:pgSz w:w="11906" w:h="16838"/>
      <w:pgMar w:left="1418" w:right="849" w:header="0" w:top="990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Verdana">
    <w:charset w:val="cc" w:characterSet="windows-1251"/>
    <w:family w:val="swiss"/>
    <w:pitch w:val="variable"/>
  </w:font>
  <w:font w:name="Cambria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 w:characterSet="windows-1252"/>
    <w:family w:val="auto"/>
    <w:pitch w:val="variable"/>
  </w:font>
  <w:font w:name="Tahoma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Georgia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suppressAutoHyphens w:val="fals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pStyle w:val="Heading3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pStyle w:val="Heading4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pStyle w:val="Heading5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pStyle w:val="Heading6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pStyle w:val="Heading7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pStyle w:val="Heading8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pStyle w:val="Heading9"/>
      <w:numFmt w:val="none"/>
      <w:suff w:val="nothing"/>
      <w:lvlText w:val=""/>
      <w:lvlJc w:val="start"/>
      <w:pPr>
        <w:ind w:start="1584" w:hanging="1584"/>
      </w:pPr>
      <w:rPr/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>
        <w:b/>
        <w:bCs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/>
    </w:lvl>
  </w:abstractNum>
  <w:abstractNum w:abstractNumId="4">
    <w:lvl w:ilvl="0">
      <w:start w:val="4"/>
      <w:numFmt w:val="decimal"/>
      <w:lvlText w:val="%1."/>
      <w:lvlJc w:val="start"/>
      <w:pPr>
        <w:ind w:start="108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keepNext w:val="true"/>
      <w:pageBreakBefore/>
      <w:numPr>
        <w:ilvl w:val="0"/>
        <w:numId w:val="0"/>
      </w:numPr>
      <w:spacing w:before="4000" w:after="9960"/>
      <w:ind w:start="0" w:end="0" w:hanging="0"/>
      <w:jc w:val="end"/>
      <w:outlineLvl w:val="0"/>
    </w:pPr>
    <w:rPr>
      <w:rFonts w:ascii="Verdana" w:hAnsi="Verdana" w:cs="Arial"/>
      <w:b/>
      <w:bCs/>
      <w:color w:val="C41C16"/>
      <w:kern w:val="2"/>
      <w:sz w:val="40"/>
      <w:szCs w:val="32"/>
    </w:rPr>
  </w:style>
  <w:style w:type="paragraph" w:styleId="Heading2">
    <w:name w:val="Heading 2"/>
    <w:basedOn w:val="Normal"/>
    <w:next w:val="TextBody"/>
    <w:qFormat/>
    <w:pPr>
      <w:keepNext w:val="true"/>
      <w:pageBreakBefore/>
      <w:numPr>
        <w:ilvl w:val="1"/>
        <w:numId w:val="1"/>
      </w:numPr>
      <w:pBdr>
        <w:bottom w:val="single" w:sz="20" w:space="5" w:color="808080"/>
      </w:pBdr>
      <w:spacing w:before="0" w:after="840"/>
      <w:ind w:start="1080" w:hanging="1080"/>
      <w:jc w:val="end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1"/>
      </w:numPr>
      <w:spacing w:before="480" w:after="240"/>
      <w:outlineLvl w:val="3"/>
    </w:pPr>
    <w:rPr>
      <w:rFonts w:ascii="Verdana" w:hAnsi="Verdana" w:cs="Verdana"/>
      <w:b/>
      <w:bCs/>
      <w:sz w:val="20"/>
      <w:szCs w:val="28"/>
    </w:rPr>
  </w:style>
  <w:style w:type="paragraph" w:styleId="Heading5">
    <w:name w:val="Heading 5"/>
    <w:basedOn w:val="Normal"/>
    <w:next w:val="TextBody"/>
    <w:qFormat/>
    <w:pPr>
      <w:keepNext w:val="true"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Style20"/>
    <w:next w:val="TextBody"/>
    <w:qFormat/>
    <w:pPr>
      <w:numPr>
        <w:ilvl w:val="5"/>
        <w:numId w:val="1"/>
      </w:numPr>
      <w:outlineLvl w:val="5"/>
    </w:pPr>
    <w:rPr>
      <w:rFonts w:cs="Times New Roman"/>
      <w:sz w:val="21"/>
      <w:szCs w:val="21"/>
      <w:lang w:val="en-US"/>
    </w:rPr>
  </w:style>
  <w:style w:type="paragraph" w:styleId="Heading7">
    <w:name w:val="Heading 7"/>
    <w:basedOn w:val="Style20"/>
    <w:next w:val="TextBody"/>
    <w:qFormat/>
    <w:pPr>
      <w:numPr>
        <w:ilvl w:val="6"/>
        <w:numId w:val="1"/>
      </w:numPr>
      <w:outlineLvl w:val="6"/>
    </w:pPr>
    <w:rPr>
      <w:rFonts w:cs="Times New Roman"/>
      <w:sz w:val="21"/>
      <w:szCs w:val="21"/>
      <w:lang w:val="en-US"/>
    </w:rPr>
  </w:style>
  <w:style w:type="paragraph" w:styleId="Heading8">
    <w:name w:val="Heading 8"/>
    <w:basedOn w:val="Style20"/>
    <w:next w:val="TextBody"/>
    <w:qFormat/>
    <w:pPr>
      <w:numPr>
        <w:ilvl w:val="7"/>
        <w:numId w:val="1"/>
      </w:numPr>
      <w:outlineLvl w:val="7"/>
    </w:pPr>
    <w:rPr>
      <w:rFonts w:cs="Times New Roman"/>
      <w:sz w:val="21"/>
      <w:szCs w:val="21"/>
      <w:lang w:val="en-US"/>
    </w:rPr>
  </w:style>
  <w:style w:type="paragraph" w:styleId="Heading9">
    <w:name w:val="Heading 9"/>
    <w:basedOn w:val="Style20"/>
    <w:next w:val="TextBody"/>
    <w:qFormat/>
    <w:pPr>
      <w:numPr>
        <w:ilvl w:val="8"/>
        <w:numId w:val="1"/>
      </w:numPr>
      <w:outlineLvl w:val="8"/>
    </w:pPr>
    <w:rPr>
      <w:rFonts w:cs="Times New Roman"/>
      <w:sz w:val="21"/>
      <w:szCs w:val="21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"/>
    </w:rPr>
  </w:style>
  <w:style w:type="character" w:styleId="WW8Num4z0">
    <w:name w:val="WW8Num4z0"/>
    <w:qFormat/>
    <w:rPr>
      <w:rFonts w:ascii="Symbol" w:hAnsi="Symbol" w:cs="OpenSymbol"/>
    </w:rPr>
  </w:style>
  <w:style w:type="character" w:styleId="WW8Num5z0">
    <w:name w:val="WW8Num5z0"/>
    <w:qFormat/>
    <w:rPr>
      <w:rFonts w:ascii="Symbol" w:hAnsi="Symbol" w:cs="Symbol"/>
      <w:color w:val="auto"/>
      <w:sz w:val="18"/>
    </w:rPr>
  </w:style>
  <w:style w:type="character" w:styleId="WW8Num6z0">
    <w:name w:val="WW8Num6z0"/>
    <w:qFormat/>
    <w:rPr>
      <w:rFonts w:ascii="Symbol" w:hAnsi="Symbol" w:cs="OpenSymbol"/>
    </w:rPr>
  </w:style>
  <w:style w:type="character" w:styleId="WW8Num7z0">
    <w:name w:val="WW8Num7z0"/>
    <w:qFormat/>
    <w:rPr>
      <w:rFonts w:ascii="Symbol" w:hAnsi="Symbol" w:cs="Symbol"/>
      <w:color w:val="auto"/>
      <w:sz w:val="18"/>
    </w:rPr>
  </w:style>
  <w:style w:type="character" w:styleId="WW8Num8z0">
    <w:name w:val="WW8Num8z0"/>
    <w:qFormat/>
    <w:rPr>
      <w:rFonts w:ascii="Symbol" w:hAnsi="Symbol" w:cs="OpenSymbol"/>
    </w:rPr>
  </w:style>
  <w:style w:type="character" w:styleId="WW8Num9z0">
    <w:name w:val="WW8Num9z0"/>
    <w:qFormat/>
    <w:rPr>
      <w:rFonts w:ascii="Symbol" w:hAnsi="Symbol" w:cs="Open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Open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OpenSymbol"/>
    </w:rPr>
  </w:style>
  <w:style w:type="character" w:styleId="WW8Num17z0">
    <w:name w:val="WW8Num17z0"/>
    <w:qFormat/>
    <w:rPr>
      <w:rFonts w:ascii="Symbol" w:hAnsi="Symbol" w:cs="OpenSymbol"/>
    </w:rPr>
  </w:style>
  <w:style w:type="character" w:styleId="WW8Num18z0">
    <w:name w:val="WW8Num18z0"/>
    <w:qFormat/>
    <w:rPr>
      <w:rFonts w:ascii="Symbol" w:hAnsi="Symbol" w:cs="OpenSymbol"/>
    </w:rPr>
  </w:style>
  <w:style w:type="character" w:styleId="WW8Num19z0">
    <w:name w:val="WW8Num19z0"/>
    <w:qFormat/>
    <w:rPr>
      <w:rFonts w:ascii="Symbol" w:hAnsi="Symbol" w:cs="OpenSymbol"/>
    </w:rPr>
  </w:style>
  <w:style w:type="character" w:styleId="WW8Num20z0">
    <w:name w:val="WW8Num20z0"/>
    <w:qFormat/>
    <w:rPr>
      <w:rFonts w:ascii="Symbol" w:hAnsi="Symbol" w:cs="OpenSymbol"/>
    </w:rPr>
  </w:style>
  <w:style w:type="character" w:styleId="WW8Num21z0">
    <w:name w:val="WW8Num21z0"/>
    <w:qFormat/>
    <w:rPr>
      <w:rFonts w:ascii="Symbol" w:hAnsi="Symbol" w:cs="OpenSymbol"/>
    </w:rPr>
  </w:style>
  <w:style w:type="character" w:styleId="WW8Num22z0">
    <w:name w:val="WW8Num22z0"/>
    <w:qFormat/>
    <w:rPr>
      <w:rFonts w:ascii="Symbol" w:hAnsi="Symbol" w:cs="OpenSymbol"/>
    </w:rPr>
  </w:style>
  <w:style w:type="character" w:styleId="WW8Num23z0">
    <w:name w:val="WW8Num23z0"/>
    <w:qFormat/>
    <w:rPr>
      <w:rFonts w:ascii="Symbol" w:hAnsi="Symbol" w:cs="OpenSymbol"/>
    </w:rPr>
  </w:style>
  <w:style w:type="character" w:styleId="WW8Num24z0">
    <w:name w:val="WW8Num24z0"/>
    <w:qFormat/>
    <w:rPr>
      <w:rFonts w:ascii="Symbol" w:hAnsi="Symbol" w:cs="Open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Open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OpenSymbol"/>
    </w:rPr>
  </w:style>
  <w:style w:type="character" w:styleId="WW8Num30z0">
    <w:name w:val="WW8Num30z0"/>
    <w:qFormat/>
    <w:rPr>
      <w:rFonts w:ascii="Symbol" w:hAnsi="Symbol" w:cs="OpenSymbol"/>
    </w:rPr>
  </w:style>
  <w:style w:type="character" w:styleId="WW8Num31z0">
    <w:name w:val="WW8Num31z0"/>
    <w:qFormat/>
    <w:rPr>
      <w:rFonts w:ascii="Symbol" w:hAnsi="Symbol" w:cs="OpenSymbol"/>
    </w:rPr>
  </w:style>
  <w:style w:type="character" w:styleId="WW8Num32z0">
    <w:name w:val="WW8Num32z0"/>
    <w:qFormat/>
    <w:rPr>
      <w:rFonts w:ascii="Symbol" w:hAnsi="Symbol" w:cs="OpenSymbol"/>
    </w:rPr>
  </w:style>
  <w:style w:type="character" w:styleId="WW8Num33z0">
    <w:name w:val="WW8Num33z0"/>
    <w:qFormat/>
    <w:rPr>
      <w:rFonts w:ascii="Times New Roman" w:hAnsi="Times New Roman" w:cs="Times New Roman"/>
      <w:sz w:val="24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b/>
      <w:bCs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/>
      <w:bCs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Style5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1">
    <w:name w:val="Основной шрифт абзаца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efaultParagraphFont">
    <w:name w:val="Default Paragraph Font"/>
    <w:qFormat/>
    <w:rPr/>
  </w:style>
  <w:style w:type="character" w:styleId="Style6">
    <w:name w:val="Нижний колонтитул Знак"/>
    <w:basedOn w:val="DefaultParagraphFont"/>
    <w:qFormat/>
    <w:rPr/>
  </w:style>
  <w:style w:type="character" w:styleId="ProMarka">
    <w:name w:val="Pro-Marka"/>
    <w:basedOn w:val="DefaultParagraphFont"/>
    <w:qFormat/>
    <w:rPr/>
  </w:style>
  <w:style w:type="character" w:styleId="Pro">
    <w:name w:val="Pro-Ссылка"/>
    <w:basedOn w:val="DefaultParagraphFont"/>
    <w:qFormat/>
    <w:rPr/>
  </w:style>
  <w:style w:type="character" w:styleId="TextNPA">
    <w:name w:val="Text NPA"/>
    <w:basedOn w:val="DefaultParagraphFont"/>
    <w:qFormat/>
    <w:rPr/>
  </w:style>
  <w:style w:type="character" w:styleId="Style7">
    <w:name w:val="Верхний колонтитул Знак"/>
    <w:basedOn w:val="DefaultParagraphFont"/>
    <w:qFormat/>
    <w:rPr/>
  </w:style>
  <w:style w:type="character" w:styleId="InternetLink">
    <w:name w:val="Internet Link"/>
    <w:rPr>
      <w:color w:val="0000FF"/>
      <w:u w:val="single"/>
      <w:lang w:val="zxx" w:bidi="zxx"/>
    </w:rPr>
  </w:style>
  <w:style w:type="character" w:styleId="11">
    <w:name w:val="Заголовок 1 Знак"/>
    <w:basedOn w:val="DefaultParagraphFont"/>
    <w:qFormat/>
    <w:rPr/>
  </w:style>
  <w:style w:type="character" w:styleId="2">
    <w:name w:val="Заголовок 2 Знак"/>
    <w:basedOn w:val="DefaultParagraphFont"/>
    <w:qFormat/>
    <w:rPr/>
  </w:style>
  <w:style w:type="character" w:styleId="3">
    <w:name w:val="Заголовок 3 Знак"/>
    <w:basedOn w:val="DefaultParagraphFont"/>
    <w:qFormat/>
    <w:rPr/>
  </w:style>
  <w:style w:type="character" w:styleId="4">
    <w:name w:val="Заголовок 4 Знак"/>
    <w:basedOn w:val="DefaultParagraphFont"/>
    <w:qFormat/>
    <w:rPr/>
  </w:style>
  <w:style w:type="character" w:styleId="Annotationreference">
    <w:name w:val="annotation reference"/>
    <w:basedOn w:val="DefaultParagraphFont"/>
    <w:qFormat/>
    <w:rPr/>
  </w:style>
  <w:style w:type="character" w:styleId="Footnotereference">
    <w:name w:val="footnote reference"/>
    <w:basedOn w:val="DefaultParagraphFont"/>
    <w:qFormat/>
    <w:rPr/>
  </w:style>
  <w:style w:type="character" w:styleId="Style8">
    <w:name w:val="Название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yle9">
    <w:name w:val="Подзаголовок Знак"/>
    <w:basedOn w:val="DefaultParagraphFont"/>
    <w:qFormat/>
    <w:rPr/>
  </w:style>
  <w:style w:type="character" w:styleId="Style10">
    <w:name w:val="Схема документа Знак"/>
    <w:basedOn w:val="DefaultParagraphFont"/>
    <w:qFormat/>
    <w:rPr/>
  </w:style>
  <w:style w:type="character" w:styleId="Style11">
    <w:name w:val="Текст выноски Знак"/>
    <w:basedOn w:val="DefaultParagraphFont"/>
    <w:qFormat/>
    <w:rPr/>
  </w:style>
  <w:style w:type="character" w:styleId="Style12">
    <w:name w:val="Текст примечания Знак"/>
    <w:basedOn w:val="DefaultParagraphFont"/>
    <w:qFormat/>
    <w:rPr/>
  </w:style>
  <w:style w:type="character" w:styleId="Style13">
    <w:name w:val="Текст сноски Знак"/>
    <w:basedOn w:val="DefaultParagraphFont"/>
    <w:qFormat/>
    <w:rPr/>
  </w:style>
  <w:style w:type="character" w:styleId="Style14">
    <w:name w:val="Тема примечания Знак"/>
    <w:basedOn w:val="Style12"/>
    <w:qFormat/>
    <w:rPr/>
  </w:style>
  <w:style w:type="character" w:styleId="Emphasis">
    <w:name w:val="Emphasis"/>
    <w:qFormat/>
    <w:rPr>
      <w:i/>
      <w:iCs/>
    </w:rPr>
  </w:style>
  <w:style w:type="character" w:styleId="Style15">
    <w:name w:val="Основной текст с отступом Знак"/>
    <w:basedOn w:val="DefaultParagraphFont"/>
    <w:qFormat/>
    <w:rPr/>
  </w:style>
  <w:style w:type="character" w:styleId="21">
    <w:name w:val="Основной текст с отступом 2 Знак"/>
    <w:basedOn w:val="DefaultParagraphFont"/>
    <w:qFormat/>
    <w:rPr/>
  </w:style>
  <w:style w:type="character" w:styleId="ProGramma">
    <w:name w:val="Pro-Gramma Знак"/>
    <w:basedOn w:val="DefaultParagraphFont"/>
    <w:qFormat/>
    <w:rPr/>
  </w:style>
  <w:style w:type="character" w:styleId="5">
    <w:name w:val="Заголовок 5 Знак"/>
    <w:basedOn w:val="DefaultParagraphFont"/>
    <w:qFormat/>
    <w:rPr/>
  </w:style>
  <w:style w:type="character" w:styleId="ListLabel1">
    <w:name w:val="ListLabel 1"/>
    <w:qFormat/>
    <w:rPr>
      <w:color w:val="8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C41C16"/>
      <w:sz w:val="24"/>
      <w:szCs w:val="24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Style18">
    <w:name w:val="Основной текст Знак"/>
    <w:qFormat/>
    <w:rPr>
      <w:kern w:val="2"/>
      <w:sz w:val="24"/>
      <w:szCs w:val="24"/>
      <w:lang w:val="ru-RU" w:bidi="ar-SA"/>
    </w:rPr>
  </w:style>
  <w:style w:type="character" w:styleId="StrongEmphasis">
    <w:name w:val="Strong Emphasis"/>
    <w:qFormat/>
    <w:rPr>
      <w:b/>
      <w:bCs/>
    </w:rPr>
  </w:style>
  <w:style w:type="character" w:styleId="12">
    <w:name w:val="Текст выноски Знак1"/>
    <w:qFormat/>
    <w:rPr>
      <w:rFonts w:ascii="Tahoma" w:hAnsi="Tahoma" w:cs="Tahoma"/>
      <w:kern w:val="2"/>
      <w:sz w:val="16"/>
      <w:szCs w:val="16"/>
    </w:rPr>
  </w:style>
  <w:style w:type="character" w:styleId="Appleconvertedspace">
    <w:name w:val="apple-converted-space"/>
    <w:basedOn w:val="Style5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styleId="Style19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6">
    <w:name w:val="Заголовок 6 Знак"/>
    <w:qFormat/>
    <w:rPr>
      <w:rFonts w:ascii="Verdana" w:hAnsi="Verdana" w:eastAsia="Lucida Sans Unicode" w:cs="Arial"/>
      <w:b/>
      <w:bCs/>
      <w:kern w:val="2"/>
      <w:sz w:val="21"/>
      <w:szCs w:val="21"/>
    </w:rPr>
  </w:style>
  <w:style w:type="character" w:styleId="7">
    <w:name w:val="Заголовок 7 Знак"/>
    <w:qFormat/>
    <w:rPr>
      <w:rFonts w:ascii="Verdana" w:hAnsi="Verdana" w:eastAsia="Lucida Sans Unicode" w:cs="Arial"/>
      <w:b/>
      <w:bCs/>
      <w:kern w:val="2"/>
      <w:sz w:val="21"/>
      <w:szCs w:val="21"/>
    </w:rPr>
  </w:style>
  <w:style w:type="character" w:styleId="8">
    <w:name w:val="Заголовок 8 Знак"/>
    <w:qFormat/>
    <w:rPr>
      <w:rFonts w:ascii="Verdana" w:hAnsi="Verdana" w:eastAsia="Lucida Sans Unicode" w:cs="Arial"/>
      <w:b/>
      <w:bCs/>
      <w:kern w:val="2"/>
      <w:sz w:val="21"/>
      <w:szCs w:val="21"/>
    </w:rPr>
  </w:style>
  <w:style w:type="character" w:styleId="9">
    <w:name w:val="Заголовок 9 Знак"/>
    <w:qFormat/>
    <w:rPr>
      <w:rFonts w:ascii="Verdana" w:hAnsi="Verdana" w:eastAsia="Lucida Sans Unicode" w:cs="Arial"/>
      <w:b/>
      <w:bCs/>
      <w:kern w:val="2"/>
      <w:sz w:val="21"/>
      <w:szCs w:val="21"/>
    </w:rPr>
  </w:style>
  <w:style w:type="character" w:styleId="13">
    <w:name w:val="Название Знак1"/>
    <w:qFormat/>
    <w:rPr>
      <w:rFonts w:ascii="Verdana" w:hAnsi="Verdana" w:eastAsia="Lucida Sans Unicode" w:cs="Arial"/>
      <w:b/>
      <w:bCs/>
      <w:kern w:val="2"/>
      <w:sz w:val="40"/>
      <w:szCs w:val="32"/>
    </w:rPr>
  </w:style>
  <w:style w:type="character" w:styleId="14">
    <w:name w:val="Подзаголовок Знак1"/>
    <w:qFormat/>
    <w:rPr>
      <w:rFonts w:ascii="Cambria" w:hAnsi="Cambria" w:cs="Cambria"/>
      <w:i/>
      <w:iCs/>
      <w:kern w:val="2"/>
      <w:sz w:val="28"/>
      <w:szCs w:val="28"/>
    </w:rPr>
  </w:style>
  <w:style w:type="character" w:styleId="15">
    <w:name w:val="Нижний колонтитул Знак1"/>
    <w:qFormat/>
    <w:rPr>
      <w:kern w:val="2"/>
      <w:sz w:val="24"/>
      <w:szCs w:val="24"/>
    </w:rPr>
  </w:style>
  <w:style w:type="character" w:styleId="16">
    <w:name w:val="Верхний колонтитул Знак1"/>
    <w:qFormat/>
    <w:rPr>
      <w:kern w:val="2"/>
      <w:sz w:val="24"/>
      <w:szCs w:val="24"/>
    </w:rPr>
  </w:style>
  <w:style w:type="character" w:styleId="17">
    <w:name w:val="Основной текст с отступом Знак1"/>
    <w:qFormat/>
    <w:rPr>
      <w:kern w:val="2"/>
      <w:sz w:val="28"/>
    </w:rPr>
  </w:style>
  <w:style w:type="paragraph" w:styleId="Heading">
    <w:name w:val="Heading"/>
    <w:basedOn w:val="Style20"/>
    <w:next w:val="Subtitle"/>
    <w:qFormat/>
    <w:pPr/>
    <w:rPr>
      <w:rFonts w:cs="Times New Roman"/>
      <w:lang w:val="en-US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Заголовок"/>
    <w:basedOn w:val="Normal"/>
    <w:next w:val="TextBody"/>
    <w:qFormat/>
    <w:pPr>
      <w:keepNext w:val="true"/>
      <w:numPr>
        <w:ilvl w:val="0"/>
        <w:numId w:val="0"/>
      </w:numPr>
      <w:pBdr>
        <w:bottom w:val="single" w:sz="40" w:space="18" w:color="FF0000"/>
      </w:pBdr>
      <w:spacing w:before="3000" w:after="5520"/>
      <w:ind w:start="1678" w:end="0" w:hanging="0"/>
      <w:jc w:val="end"/>
    </w:pPr>
    <w:rPr>
      <w:rFonts w:ascii="Verdana" w:hAnsi="Verdana" w:eastAsia="Lucida Sans Unicode" w:cs="Arial"/>
      <w:b/>
      <w:bCs/>
      <w:kern w:val="2"/>
      <w:sz w:val="40"/>
      <w:szCs w:val="32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ascii="Arial" w:hAnsi="Arial" w:cs="Mangal"/>
    </w:rPr>
  </w:style>
  <w:style w:type="paragraph" w:styleId="Subtitle">
    <w:name w:val="Subtitle"/>
    <w:basedOn w:val="Normal"/>
    <w:next w:val="TextBody"/>
    <w:qFormat/>
    <w:pPr>
      <w:spacing w:before="0" w:after="60"/>
      <w:jc w:val="center"/>
    </w:pPr>
    <w:rPr>
      <w:rFonts w:ascii="Cambria" w:hAnsi="Cambria" w:cs="Cambria"/>
      <w:i/>
      <w:iCs/>
      <w:sz w:val="28"/>
      <w:szCs w:val="28"/>
      <w:lang w:val="en-US"/>
    </w:rPr>
  </w:style>
  <w:style w:type="paragraph" w:styleId="18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9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>
      <w:lang w:val="en-US"/>
    </w:rPr>
  </w:style>
  <w:style w:type="paragraph" w:styleId="Bottom">
    <w:name w:val="Bottom"/>
    <w:basedOn w:val="Footer"/>
    <w:qFormat/>
    <w:pPr/>
    <w:rPr/>
  </w:style>
  <w:style w:type="paragraph" w:styleId="ProGramma1">
    <w:name w:val="Pro-Gramma"/>
    <w:basedOn w:val="Normal"/>
    <w:qFormat/>
    <w:pPr/>
    <w:rPr/>
  </w:style>
  <w:style w:type="paragraph" w:styleId="ProList1">
    <w:name w:val="Pro-List #1"/>
    <w:basedOn w:val="ProGramma1"/>
    <w:qFormat/>
    <w:pPr/>
    <w:rPr/>
  </w:style>
  <w:style w:type="paragraph" w:styleId="NPAText">
    <w:name w:val="NPA Text"/>
    <w:basedOn w:val="ProList1"/>
    <w:qFormat/>
    <w:pPr/>
    <w:rPr/>
  </w:style>
  <w:style w:type="paragraph" w:styleId="NPAComment">
    <w:name w:val="NPA-Comment"/>
    <w:basedOn w:val="ProGramma1"/>
    <w:qFormat/>
    <w:pPr/>
    <w:rPr/>
  </w:style>
  <w:style w:type="paragraph" w:styleId="ProList2">
    <w:name w:val="Pro-List #2"/>
    <w:basedOn w:val="ProList1"/>
    <w:qFormat/>
    <w:pPr/>
    <w:rPr/>
  </w:style>
  <w:style w:type="paragraph" w:styleId="ProList3">
    <w:name w:val="Pro-List #3"/>
    <w:basedOn w:val="ProList2"/>
    <w:qFormat/>
    <w:pPr/>
    <w:rPr/>
  </w:style>
  <w:style w:type="paragraph" w:styleId="ProList11">
    <w:name w:val="Pro-List -1"/>
    <w:basedOn w:val="ProList1"/>
    <w:qFormat/>
    <w:pPr/>
    <w:rPr/>
  </w:style>
  <w:style w:type="paragraph" w:styleId="ProList21">
    <w:name w:val="Pro-List -2"/>
    <w:basedOn w:val="ProList11"/>
    <w:qFormat/>
    <w:pPr/>
    <w:rPr/>
  </w:style>
  <w:style w:type="paragraph" w:styleId="ProTab">
    <w:name w:val="Pro-Tab"/>
    <w:basedOn w:val="ProGramma1"/>
    <w:qFormat/>
    <w:pPr/>
    <w:rPr/>
  </w:style>
  <w:style w:type="paragraph" w:styleId="ProTabHead">
    <w:name w:val="Pro-Tab Head"/>
    <w:basedOn w:val="ProTab"/>
    <w:qFormat/>
    <w:pPr/>
    <w:rPr/>
  </w:style>
  <w:style w:type="paragraph" w:styleId="ProTabName">
    <w:name w:val="Pro-Tab Name"/>
    <w:basedOn w:val="ProTabHead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>
      <w:lang w:val="en-US"/>
    </w:rPr>
  </w:style>
  <w:style w:type="paragraph" w:styleId="Contents1">
    <w:name w:val="TOC 1"/>
    <w:basedOn w:val="Normal"/>
    <w:pPr>
      <w:pBdr>
        <w:bottom w:val="single" w:sz="8" w:space="1" w:color="808080"/>
      </w:pBdr>
      <w:tabs>
        <w:tab w:val="clear" w:pos="709"/>
        <w:tab w:val="right" w:pos="9921" w:leader="none"/>
      </w:tabs>
      <w:spacing w:before="360" w:after="360"/>
      <w:ind w:start="0" w:end="0" w:hanging="0"/>
    </w:pPr>
    <w:rPr>
      <w:rFonts w:ascii="Verdana" w:hAnsi="Verdana" w:cs="Verdana"/>
      <w:bCs/>
      <w:szCs w:val="22"/>
    </w:rPr>
  </w:style>
  <w:style w:type="paragraph" w:styleId="Contents3">
    <w:name w:val="TOC 3"/>
    <w:basedOn w:val="Normal"/>
    <w:pPr>
      <w:tabs>
        <w:tab w:val="clear" w:pos="709"/>
        <w:tab w:val="right" w:pos="9911" w:leader="none"/>
      </w:tabs>
      <w:spacing w:before="240" w:after="120"/>
      <w:ind w:start="1202" w:end="0" w:hanging="0"/>
    </w:pPr>
    <w:rPr>
      <w:rFonts w:ascii="Georgia" w:hAnsi="Georgia" w:cs="Georgia"/>
      <w:sz w:val="20"/>
      <w:szCs w:val="20"/>
    </w:rPr>
  </w:style>
  <w:style w:type="paragraph" w:styleId="DocumentMap">
    <w:name w:val="Document Map"/>
    <w:basedOn w:val="Normal"/>
    <w:qFormat/>
    <w:pPr/>
    <w:rPr/>
  </w:style>
  <w:style w:type="paragraph" w:styleId="BalloonText">
    <w:name w:val="Balloon Tex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Footnotetext">
    <w:name w:val="footnote text"/>
    <w:basedOn w:val="Normal"/>
    <w:qFormat/>
    <w:pPr/>
    <w:rPr/>
  </w:style>
  <w:style w:type="paragraph" w:styleId="Annotationsubject">
    <w:name w:val="annotation subject"/>
    <w:basedOn w:val="Annotationtext"/>
    <w:qFormat/>
    <w:pPr/>
    <w:rPr/>
  </w:style>
  <w:style w:type="paragraph" w:styleId="Style21">
    <w:name w:val="Знак Знак Знак"/>
    <w:basedOn w:val="Normal"/>
    <w:qFormat/>
    <w:pPr/>
    <w:rPr/>
  </w:style>
  <w:style w:type="paragraph" w:styleId="31">
    <w:name w:val="Основной текст 31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spacing w:lineRule="auto" w:line="276" w:before="0" w:after="200"/>
    </w:pPr>
    <w:rPr>
      <w:rFonts w:ascii="Calibri" w:hAnsi="Calibri" w:eastAsia="Arial" w:cs="Mangal"/>
      <w:color w:val="auto"/>
      <w:kern w:val="2"/>
      <w:sz w:val="22"/>
      <w:szCs w:val="22"/>
      <w:lang w:val="ru-RU" w:bidi="ar-SA" w:eastAsia="zh-CN"/>
    </w:rPr>
  </w:style>
  <w:style w:type="paragraph" w:styleId="TextBodyIndent">
    <w:name w:val="Body Text Indent"/>
    <w:basedOn w:val="Normal"/>
    <w:pPr>
      <w:spacing w:before="0" w:after="120"/>
      <w:ind w:start="283" w:end="0" w:firstLine="720"/>
      <w:jc w:val="both"/>
    </w:pPr>
    <w:rPr>
      <w:sz w:val="28"/>
      <w:szCs w:val="20"/>
      <w:lang w:val="en-US"/>
    </w:rPr>
  </w:style>
  <w:style w:type="paragraph" w:styleId="ConsPlusCell">
    <w:name w:val="ConsPlusCell"/>
    <w:qFormat/>
    <w:pPr>
      <w:widowControl w:val="false"/>
      <w:suppressAutoHyphens w:val="true"/>
      <w:spacing w:lineRule="auto" w:line="276" w:before="0" w:after="200"/>
    </w:pPr>
    <w:rPr>
      <w:rFonts w:ascii="Calibri" w:hAnsi="Calibri" w:eastAsia="Arial" w:cs="Mangal"/>
      <w:color w:val="auto"/>
      <w:kern w:val="2"/>
      <w:sz w:val="22"/>
      <w:szCs w:val="22"/>
      <w:lang w:val="ru-RU" w:bidi="ar-SA" w:eastAsia="zh-CN"/>
    </w:rPr>
  </w:style>
  <w:style w:type="paragraph" w:styleId="BodyTextIndent2">
    <w:name w:val="Body Text Indent 2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spacing w:lineRule="auto" w:line="276" w:before="0" w:after="200"/>
    </w:pPr>
    <w:rPr>
      <w:rFonts w:ascii="Calibri" w:hAnsi="Calibri" w:eastAsia="Arial" w:cs="Mangal"/>
      <w:color w:val="auto"/>
      <w:kern w:val="2"/>
      <w:sz w:val="22"/>
      <w:szCs w:val="22"/>
      <w:lang w:val="ru-RU" w:bidi="ar-SA" w:eastAsia="zh-CN"/>
    </w:rPr>
  </w:style>
  <w:style w:type="paragraph" w:styleId="NoSpacing">
    <w:name w:val="No Spacing"/>
    <w:qFormat/>
    <w:pPr>
      <w:widowControl w:val="false"/>
      <w:suppressAutoHyphens w:val="true"/>
      <w:spacing w:lineRule="auto" w:line="276" w:before="0" w:after="200"/>
    </w:pPr>
    <w:rPr>
      <w:rFonts w:ascii="Calibri" w:hAnsi="Calibri" w:eastAsia="Arial" w:cs="Mangal"/>
      <w:color w:val="auto"/>
      <w:kern w:val="2"/>
      <w:sz w:val="22"/>
      <w:szCs w:val="22"/>
      <w:lang w:val="ru-RU" w:bidi="ar-SA" w:eastAsia="zh-CN"/>
    </w:rPr>
  </w:style>
  <w:style w:type="paragraph" w:styleId="Style22">
    <w:name w:val="Знак Знак Знак Знак Знак Знак Знак Знак Знак Знак Знак Знак Знак Знак Знак Знак"/>
    <w:basedOn w:val="Normal"/>
    <w:qFormat/>
    <w:pPr/>
    <w:rPr/>
  </w:style>
  <w:style w:type="paragraph" w:styleId="Style23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Абзац"/>
    <w:basedOn w:val="Normal"/>
    <w:qFormat/>
    <w:pPr>
      <w:spacing w:lineRule="exact" w:line="380"/>
      <w:ind w:start="0" w:end="0" w:firstLine="567"/>
      <w:jc w:val="both"/>
    </w:pPr>
    <w:rPr/>
  </w:style>
  <w:style w:type="paragraph" w:styleId="TableContents">
    <w:name w:val="Table Contents"/>
    <w:basedOn w:val="Normal"/>
    <w:qFormat/>
    <w:pPr>
      <w:widowControl w:val="false"/>
      <w:suppressAutoHyphens w:val="false"/>
      <w:autoSpaceDE w:val="false"/>
      <w:spacing w:lineRule="atLeast" w:line="100"/>
    </w:pPr>
    <w:rPr>
      <w:rFonts w:ascii="Arial" w:hAnsi="Arial" w:cs="Mangal"/>
      <w:kern w:val="2"/>
      <w:sz w:val="20"/>
      <w:lang w:bidi="hi-IN"/>
    </w:rPr>
  </w:style>
  <w:style w:type="paragraph" w:styleId="ConsPlusDocList">
    <w:name w:val="&#9;&#9;ConsPlusDocList"/>
    <w:next w:val="Normal"/>
    <w:qFormat/>
    <w:pPr>
      <w:widowControl w:val="false"/>
      <w:suppressAutoHyphens w:val="true"/>
      <w:autoSpaceDE w:val="false"/>
    </w:pPr>
    <w:rPr>
      <w:rFonts w:ascii="Arial" w:hAnsi="Arial" w:eastAsia="Arial" w:cs="Arial"/>
      <w:color w:val="auto"/>
      <w:sz w:val="20"/>
      <w:szCs w:val="20"/>
      <w:lang w:val="ru-RU" w:bidi="hi-IN" w:eastAsia="zh-CN"/>
    </w:rPr>
  </w:style>
  <w:style w:type="paragraph" w:styleId="ConsPlusCell1">
    <w:name w:val="&#9;&#9;ConsPlusCell"/>
    <w:next w:val="Normal"/>
    <w:qFormat/>
    <w:pPr>
      <w:widowControl w:val="false"/>
      <w:suppressAutoHyphens w:val="true"/>
      <w:autoSpaceDE w:val="false"/>
    </w:pPr>
    <w:rPr>
      <w:rFonts w:ascii="Arial" w:hAnsi="Arial" w:eastAsia="Arial" w:cs="Arial"/>
      <w:color w:val="auto"/>
      <w:sz w:val="20"/>
      <w:szCs w:val="20"/>
      <w:lang w:val="ru-RU" w:bidi="hi-IN" w:eastAsia="zh-CN"/>
    </w:rPr>
  </w:style>
  <w:style w:type="paragraph" w:styleId="ConsPlusNonformat1">
    <w:name w:val="&#9;&#9;ConsPlusNonformat"/>
    <w:next w:val="Normal"/>
    <w:qFormat/>
    <w:pPr>
      <w:widowControl w:val="false"/>
      <w:suppressAutoHyphens w:val="true"/>
      <w:autoSpaceDE w:val="false"/>
    </w:pPr>
    <w:rPr>
      <w:rFonts w:ascii="Courier New" w:hAnsi="Courier New" w:eastAsia="Courier New" w:cs="Courier New"/>
      <w:color w:val="auto"/>
      <w:sz w:val="20"/>
      <w:szCs w:val="20"/>
      <w:lang w:val="ru-RU" w:bidi="hi-IN" w:eastAsia="zh-CN"/>
    </w:rPr>
  </w:style>
  <w:style w:type="paragraph" w:styleId="ConsPlusTitle">
    <w:name w:val="&#9;&#9;ConsPlusTitle"/>
    <w:next w:val="Normal"/>
    <w:qFormat/>
    <w:pPr>
      <w:widowControl w:val="false"/>
      <w:suppressAutoHyphens w:val="true"/>
      <w:autoSpaceDE w:val="false"/>
    </w:pPr>
    <w:rPr>
      <w:rFonts w:ascii="Arial" w:hAnsi="Arial" w:eastAsia="Arial" w:cs="Arial"/>
      <w:b/>
      <w:bCs/>
      <w:color w:val="auto"/>
      <w:sz w:val="20"/>
      <w:szCs w:val="20"/>
      <w:lang w:val="ru-RU" w:bidi="hi-IN" w:eastAsia="zh-CN"/>
    </w:rPr>
  </w:style>
  <w:style w:type="paragraph" w:styleId="Style27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211">
    <w:name w:val="Основной текст 21"/>
    <w:basedOn w:val="Normal"/>
    <w:qFormat/>
    <w:pPr/>
    <w:rPr>
      <w:sz w:val="24"/>
      <w:lang w:val="en-US"/>
    </w:rPr>
  </w:style>
  <w:style w:type="paragraph" w:styleId="311">
    <w:name w:val="Основной текст с отступом 31"/>
    <w:basedOn w:val="Normal"/>
    <w:qFormat/>
    <w:pPr>
      <w:ind w:start="0" w:end="0" w:firstLine="708"/>
      <w:jc w:val="both"/>
    </w:pPr>
    <w:rPr>
      <w:sz w:val="28"/>
    </w:rPr>
  </w:style>
  <w:style w:type="paragraph" w:styleId="Style28">
    <w:name w:val="Обычный (веб)"/>
    <w:basedOn w:val="Normal"/>
    <w:qFormat/>
    <w:pPr>
      <w:widowControl w:val="false"/>
      <w:spacing w:lineRule="auto" w:line="240" w:before="280" w:after="280"/>
    </w:pPr>
    <w:rPr>
      <w:rFonts w:eastAsia="SimSun;宋体" w:cs="Tahoma"/>
      <w:lang w:bidi="hi-IN"/>
    </w:rPr>
  </w:style>
  <w:style w:type="paragraph" w:styleId="Style29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  <w:lang w:val="en-US"/>
    </w:rPr>
  </w:style>
  <w:style w:type="paragraph" w:styleId="Style30">
    <w:name w:val="Абзац списка"/>
    <w:basedOn w:val="Normal"/>
    <w:qFormat/>
    <w:pPr>
      <w:ind w:start="708" w:hanging="0"/>
    </w:pPr>
    <w:rPr/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/>
    </w:pPr>
    <w:rPr>
      <w:rFonts w:ascii="Courier New" w:hAnsi="Courier New" w:cs="Courier New"/>
      <w:kern w:val="0"/>
      <w:sz w:val="20"/>
      <w:szCs w:val="20"/>
      <w:lang w:val="en-US"/>
    </w:rPr>
  </w:style>
  <w:style w:type="paragraph" w:styleId="Style31">
    <w:name w:val="Знак"/>
    <w:basedOn w:val="Normal"/>
    <w:qFormat/>
    <w:pPr>
      <w:widowControl w:val="false"/>
      <w:suppressAutoHyphens w:val="false"/>
      <w:spacing w:lineRule="exact" w:line="240" w:before="0" w:after="160"/>
      <w:jc w:val="end"/>
    </w:pPr>
    <w:rPr>
      <w:kern w:val="0"/>
      <w:sz w:val="20"/>
      <w:szCs w:val="20"/>
      <w:lang w:val="en-GB"/>
    </w:rPr>
  </w:style>
  <w:style w:type="paragraph" w:styleId="Style32">
    <w:name w:val="Таблицы (моноширинный)"/>
    <w:basedOn w:val="Normal"/>
    <w:next w:val="Normal"/>
    <w:qFormat/>
    <w:pPr>
      <w:widowControl w:val="false"/>
      <w:suppressAutoHyphens w:val="false"/>
      <w:autoSpaceDE w:val="false"/>
      <w:spacing w:lineRule="auto" w:line="240"/>
      <w:jc w:val="both"/>
    </w:pPr>
    <w:rPr>
      <w:rFonts w:ascii="Courier New" w:hAnsi="Courier New" w:eastAsia="SimSun;宋体" w:cs="Courier New"/>
      <w:kern w:val="0"/>
      <w:sz w:val="20"/>
      <w:szCs w:val="20"/>
      <w:lang w:eastAsia="zh-CN"/>
    </w:rPr>
  </w:style>
  <w:style w:type="paragraph" w:styleId="ConsPlusTitle1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3">
    <w:name w:val="Знак Знак Знак Знак Знак Знак Знак Знак Знак Знак"/>
    <w:basedOn w:val="Normal"/>
    <w:qFormat/>
    <w:pPr>
      <w:tabs>
        <w:tab w:val="clear" w:pos="709"/>
        <w:tab w:val="left" w:pos="360" w:leader="none"/>
      </w:tabs>
      <w:suppressAutoHyphens w:val="false"/>
      <w:spacing w:lineRule="exact" w:line="240" w:before="0" w:after="160"/>
    </w:pPr>
    <w:rPr>
      <w:rFonts w:ascii="Verdana" w:hAnsi="Verdana" w:cs="Verdana"/>
      <w:kern w:val="0"/>
      <w:sz w:val="20"/>
      <w:szCs w:val="20"/>
      <w:lang w:val="en-US"/>
    </w:rPr>
  </w:style>
  <w:style w:type="paragraph" w:styleId="Dktexleft">
    <w:name w:val="dktexleft"/>
    <w:basedOn w:val="Normal"/>
    <w:qFormat/>
    <w:pPr>
      <w:suppressAutoHyphens w:val="false"/>
      <w:spacing w:lineRule="auto" w:line="240" w:before="280" w:after="280"/>
    </w:pPr>
    <w:rPr>
      <w:kern w:val="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754FD42A752A97D8BB077741EEBF91205B0045253320BDF5EAC7568E3aEhBH" TargetMode="External"/><Relationship Id="rId3" Type="http://schemas.openxmlformats.org/officeDocument/2006/relationships/hyperlink" Target="consultantplus://offline/ref=0754FD42A752A97D8BB077741EEBF91205B50B5450320BDF5EAC7568E3aEhBH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2014-10-14T06:37:00Z</dcterms:created>
  <dc:creator>Евгений Шацкий</dc:creator>
  <dc:description/>
  <cp:keywords/>
  <dc:language>en-US</dc:language>
  <cp:lastModifiedBy>Пользователь</cp:lastModifiedBy>
  <cp:lastPrinted>2018-08-07T10:23:00Z</cp:lastPrinted>
  <dcterms:modified xsi:type="dcterms:W3CDTF">2022-11-14T20:05:00Z</dcterms:modified>
  <cp:revision>59</cp:revision>
  <dc:subject/>
  <dc:title>ИВАНОВСКАЯ ОБЛАСТЬ</dc:title>
</cp:coreProperties>
</file>